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F3BF6" w14:textId="6EF2B722" w:rsidR="00431587" w:rsidRDefault="00431587" w:rsidP="00431587">
      <w:pPr>
        <w:jc w:val="center"/>
      </w:pPr>
      <w:r w:rsidRPr="00431587">
        <w:rPr>
          <w:b/>
          <w:bCs/>
        </w:rPr>
        <w:t xml:space="preserve">ΠΑΡΑΡΤΗΜΑ </w:t>
      </w:r>
      <w:r w:rsidR="00731327">
        <w:rPr>
          <w:b/>
          <w:bCs/>
        </w:rPr>
        <w:t>ΕΠΙΣΤΗΜΟΝΙΚΩΝ ΠΕΔΙΩΝ</w:t>
      </w:r>
      <w:bookmarkStart w:id="0" w:name="_GoBack"/>
      <w:bookmarkEnd w:id="0"/>
    </w:p>
    <w:tbl>
      <w:tblPr>
        <w:tblStyle w:val="a3"/>
        <w:tblW w:w="14879" w:type="dxa"/>
        <w:jc w:val="center"/>
        <w:tblLayout w:type="fixed"/>
        <w:tblCellMar>
          <w:left w:w="28" w:type="dxa"/>
        </w:tblCellMar>
        <w:tblLook w:val="04A0" w:firstRow="1" w:lastRow="0" w:firstColumn="1" w:lastColumn="0" w:noHBand="0" w:noVBand="1"/>
      </w:tblPr>
      <w:tblGrid>
        <w:gridCol w:w="567"/>
        <w:gridCol w:w="3823"/>
        <w:gridCol w:w="4677"/>
        <w:gridCol w:w="1276"/>
        <w:gridCol w:w="992"/>
        <w:gridCol w:w="993"/>
        <w:gridCol w:w="1134"/>
        <w:gridCol w:w="1417"/>
      </w:tblGrid>
      <w:tr w:rsidR="00857732" w14:paraId="42CBFC21" w14:textId="77777777" w:rsidTr="002E398F">
        <w:trPr>
          <w:trHeight w:val="826"/>
          <w:jc w:val="center"/>
        </w:trPr>
        <w:tc>
          <w:tcPr>
            <w:tcW w:w="14879" w:type="dxa"/>
            <w:gridSpan w:val="8"/>
            <w:shd w:val="clear" w:color="auto" w:fill="DEEAF6" w:themeFill="accent5" w:themeFillTint="33"/>
          </w:tcPr>
          <w:p w14:paraId="7D424438" w14:textId="77777777" w:rsidR="00857732" w:rsidRDefault="00857732" w:rsidP="002E398F">
            <w:pPr>
              <w:spacing w:before="120"/>
              <w:jc w:val="center"/>
            </w:pPr>
            <w:r w:rsidRPr="00431587">
              <w:rPr>
                <w:b/>
                <w:bCs/>
              </w:rPr>
              <w:t>Σχολή</w:t>
            </w:r>
            <w:r>
              <w:rPr>
                <w:b/>
                <w:bCs/>
              </w:rPr>
              <w:t>: ΦΙΛΟΣΟΦΙΚΗ</w:t>
            </w:r>
          </w:p>
          <w:p w14:paraId="72401998" w14:textId="77777777" w:rsidR="00857732" w:rsidRDefault="00857732" w:rsidP="002E398F">
            <w:pPr>
              <w:jc w:val="center"/>
              <w:rPr>
                <w:rStyle w:val="a5"/>
                <w:rFonts w:eastAsia="Times New Roman" w:cstheme="minorHAnsi"/>
                <w:b/>
                <w:bCs/>
                <w:color w:val="000000"/>
                <w:sz w:val="18"/>
                <w:szCs w:val="18"/>
              </w:rPr>
            </w:pPr>
            <w:r w:rsidRPr="00431587">
              <w:rPr>
                <w:b/>
                <w:bCs/>
              </w:rPr>
              <w:t>Τμήμα</w:t>
            </w:r>
            <w:r>
              <w:rPr>
                <w:b/>
                <w:bCs/>
              </w:rPr>
              <w:t>: ΓΕΡΜΑΝΙΚΗΣ ΓΛΩΣΣΑΣ ΚΑΙ ΦΙΛΟΛΟΓΙΑΣ</w:t>
            </w:r>
          </w:p>
          <w:p w14:paraId="5CC830F3" w14:textId="7F697DD5" w:rsidR="00857732" w:rsidRDefault="00857732" w:rsidP="002E398F">
            <w:pPr>
              <w:jc w:val="center"/>
            </w:pPr>
          </w:p>
        </w:tc>
      </w:tr>
      <w:tr w:rsidR="00857732" w:rsidRPr="00857732" w14:paraId="313D4B20" w14:textId="77777777" w:rsidTr="006C3ED0">
        <w:trPr>
          <w:jc w:val="center"/>
        </w:trPr>
        <w:tc>
          <w:tcPr>
            <w:tcW w:w="14879" w:type="dxa"/>
            <w:gridSpan w:val="8"/>
            <w:shd w:val="clear" w:color="auto" w:fill="E2EFD9" w:themeFill="accent6" w:themeFillTint="33"/>
          </w:tcPr>
          <w:p w14:paraId="3DA9AC21" w14:textId="1D8F2403" w:rsidR="00857732" w:rsidRPr="00857732" w:rsidRDefault="00857732" w:rsidP="004F056D">
            <w:pPr>
              <w:spacing w:before="120" w:after="120"/>
              <w:jc w:val="center"/>
            </w:pPr>
            <w:r w:rsidRPr="00431587">
              <w:rPr>
                <w:b/>
                <w:bCs/>
              </w:rPr>
              <w:t>1</w:t>
            </w:r>
            <w:r w:rsidRPr="00857732">
              <w:rPr>
                <w:b/>
                <w:bCs/>
              </w:rPr>
              <w:t>ο</w:t>
            </w:r>
            <w:r w:rsidRPr="00431587">
              <w:rPr>
                <w:b/>
                <w:bCs/>
              </w:rPr>
              <w:t xml:space="preserve"> Επιστημονικό Πεδίο</w:t>
            </w:r>
            <w:r>
              <w:rPr>
                <w:b/>
                <w:bCs/>
              </w:rPr>
              <w:t xml:space="preserve">: ΓΕΡΜΑΝΙΚΗ ΛΟΓΟΤΕΧΝΙΑ: </w:t>
            </w:r>
            <w:r w:rsidR="00BA2456">
              <w:rPr>
                <w:b/>
                <w:bCs/>
              </w:rPr>
              <w:t>δύο (</w:t>
            </w:r>
            <w:r>
              <w:rPr>
                <w:b/>
                <w:bCs/>
              </w:rPr>
              <w:t>2</w:t>
            </w:r>
            <w:r w:rsidR="00BA2456">
              <w:rPr>
                <w:b/>
                <w:bCs/>
              </w:rPr>
              <w:t>)</w:t>
            </w:r>
            <w:r>
              <w:rPr>
                <w:b/>
                <w:bCs/>
              </w:rPr>
              <w:t xml:space="preserve"> μαθήματα</w:t>
            </w:r>
          </w:p>
        </w:tc>
      </w:tr>
      <w:tr w:rsidR="00857732" w14:paraId="3D823A12" w14:textId="77777777" w:rsidTr="006C3ED0">
        <w:trPr>
          <w:jc w:val="center"/>
        </w:trPr>
        <w:tc>
          <w:tcPr>
            <w:tcW w:w="567" w:type="dxa"/>
            <w:vAlign w:val="center"/>
          </w:tcPr>
          <w:p w14:paraId="727A667F" w14:textId="691AB05D" w:rsidR="00857732" w:rsidRPr="009E774A" w:rsidRDefault="00C944AE" w:rsidP="009760D2">
            <w:pPr>
              <w:spacing w:before="240" w:line="480" w:lineRule="auto"/>
              <w:rPr>
                <w:rFonts w:eastAsia="Times New Roman" w:cstheme="minorHAnsi"/>
                <w:b/>
                <w:bCs/>
                <w:color w:val="000000"/>
                <w:sz w:val="18"/>
                <w:szCs w:val="18"/>
              </w:rPr>
            </w:pPr>
            <w:r>
              <w:rPr>
                <w:rFonts w:eastAsia="Times New Roman" w:cstheme="minorHAnsi"/>
                <w:b/>
                <w:bCs/>
                <w:color w:val="000000"/>
                <w:sz w:val="18"/>
                <w:szCs w:val="18"/>
              </w:rPr>
              <w:t>Α/Α</w:t>
            </w:r>
          </w:p>
        </w:tc>
        <w:tc>
          <w:tcPr>
            <w:tcW w:w="3823" w:type="dxa"/>
            <w:vAlign w:val="center"/>
          </w:tcPr>
          <w:p w14:paraId="1DAD9F45" w14:textId="75A5BE17" w:rsidR="00857732" w:rsidRPr="009E774A" w:rsidRDefault="00857732" w:rsidP="00431587">
            <w:pPr>
              <w:jc w:val="both"/>
              <w:rPr>
                <w:rFonts w:eastAsia="Times New Roman" w:cstheme="minorHAnsi"/>
                <w:b/>
                <w:bCs/>
                <w:color w:val="000000"/>
                <w:sz w:val="18"/>
                <w:szCs w:val="18"/>
              </w:rPr>
            </w:pPr>
            <w:r w:rsidRPr="009E774A">
              <w:rPr>
                <w:rFonts w:eastAsia="Times New Roman" w:cstheme="minorHAnsi"/>
                <w:b/>
                <w:bCs/>
                <w:color w:val="000000"/>
                <w:sz w:val="18"/>
                <w:szCs w:val="18"/>
              </w:rPr>
              <w:t>Τίτλος μαθήματος</w:t>
            </w:r>
          </w:p>
        </w:tc>
        <w:tc>
          <w:tcPr>
            <w:tcW w:w="4677" w:type="dxa"/>
            <w:vAlign w:val="center"/>
          </w:tcPr>
          <w:p w14:paraId="28C3CBE5" w14:textId="4EDED73E" w:rsidR="00857732" w:rsidRPr="009E774A" w:rsidRDefault="00857732" w:rsidP="00431587">
            <w:pPr>
              <w:rPr>
                <w:rFonts w:eastAsia="Times New Roman" w:cstheme="minorHAnsi"/>
                <w:b/>
                <w:bCs/>
                <w:color w:val="000000"/>
                <w:sz w:val="18"/>
                <w:szCs w:val="18"/>
              </w:rPr>
            </w:pPr>
            <w:r w:rsidRPr="009E774A">
              <w:rPr>
                <w:rFonts w:eastAsia="Times New Roman" w:cstheme="minorHAnsi"/>
                <w:b/>
                <w:bCs/>
                <w:color w:val="000000"/>
                <w:sz w:val="18"/>
                <w:szCs w:val="18"/>
              </w:rPr>
              <w:t>Συνοπτική Περιγραφή Μαθήματος</w:t>
            </w:r>
          </w:p>
        </w:tc>
        <w:tc>
          <w:tcPr>
            <w:tcW w:w="1276" w:type="dxa"/>
            <w:vAlign w:val="center"/>
          </w:tcPr>
          <w:p w14:paraId="7A71E203" w14:textId="79AC8EC9" w:rsidR="00857732" w:rsidRPr="009E774A" w:rsidRDefault="00857732" w:rsidP="00431587">
            <w:pPr>
              <w:rPr>
                <w:rFonts w:eastAsia="Times New Roman" w:cstheme="minorHAnsi"/>
                <w:b/>
                <w:bCs/>
                <w:color w:val="000000"/>
                <w:sz w:val="18"/>
                <w:szCs w:val="18"/>
              </w:rPr>
            </w:pPr>
            <w:r w:rsidRPr="009E774A">
              <w:rPr>
                <w:rFonts w:eastAsia="Times New Roman" w:cstheme="minorHAnsi"/>
                <w:b/>
                <w:bCs/>
                <w:color w:val="000000"/>
                <w:sz w:val="18"/>
                <w:szCs w:val="18"/>
              </w:rPr>
              <w:t>Κωδικός</w:t>
            </w:r>
            <w:r>
              <w:rPr>
                <w:rFonts w:eastAsia="Times New Roman" w:cstheme="minorHAnsi"/>
                <w:b/>
                <w:bCs/>
                <w:color w:val="000000"/>
                <w:sz w:val="18"/>
                <w:szCs w:val="18"/>
              </w:rPr>
              <w:t xml:space="preserve"> μαθήματος</w:t>
            </w:r>
            <w:r>
              <w:rPr>
                <w:rStyle w:val="a5"/>
                <w:rFonts w:eastAsia="Times New Roman" w:cstheme="minorHAnsi"/>
                <w:b/>
                <w:bCs/>
                <w:color w:val="000000"/>
                <w:sz w:val="18"/>
                <w:szCs w:val="18"/>
              </w:rPr>
              <w:footnoteReference w:id="1"/>
            </w:r>
          </w:p>
        </w:tc>
        <w:tc>
          <w:tcPr>
            <w:tcW w:w="992" w:type="dxa"/>
            <w:vAlign w:val="center"/>
          </w:tcPr>
          <w:p w14:paraId="7DF8746A" w14:textId="6201748B" w:rsidR="00857732" w:rsidRPr="009E774A" w:rsidRDefault="00857732" w:rsidP="00431587">
            <w:pPr>
              <w:rPr>
                <w:rFonts w:eastAsia="Times New Roman" w:cstheme="minorHAnsi"/>
                <w:b/>
                <w:bCs/>
                <w:color w:val="000000"/>
                <w:sz w:val="18"/>
                <w:szCs w:val="18"/>
              </w:rPr>
            </w:pPr>
            <w:r w:rsidRPr="009E774A">
              <w:rPr>
                <w:rFonts w:eastAsia="Times New Roman" w:cstheme="minorHAnsi"/>
                <w:b/>
                <w:bCs/>
                <w:color w:val="000000"/>
                <w:sz w:val="18"/>
                <w:szCs w:val="18"/>
              </w:rPr>
              <w:t>Εξάμηνο</w:t>
            </w:r>
            <w:r>
              <w:rPr>
                <w:rStyle w:val="a5"/>
                <w:rFonts w:eastAsia="Times New Roman" w:cstheme="minorHAnsi"/>
                <w:b/>
                <w:bCs/>
                <w:color w:val="000000"/>
                <w:sz w:val="18"/>
                <w:szCs w:val="18"/>
              </w:rPr>
              <w:footnoteReference w:id="2"/>
            </w:r>
          </w:p>
        </w:tc>
        <w:tc>
          <w:tcPr>
            <w:tcW w:w="993" w:type="dxa"/>
            <w:vAlign w:val="center"/>
          </w:tcPr>
          <w:p w14:paraId="3F96F2EE" w14:textId="08EEF389" w:rsidR="00857732" w:rsidRPr="009E774A" w:rsidRDefault="00857732" w:rsidP="00431587">
            <w:pPr>
              <w:jc w:val="both"/>
              <w:rPr>
                <w:rFonts w:eastAsia="Times New Roman" w:cstheme="minorHAnsi"/>
                <w:b/>
                <w:bCs/>
                <w:color w:val="000000"/>
                <w:sz w:val="18"/>
                <w:szCs w:val="18"/>
              </w:rPr>
            </w:pPr>
            <w:r w:rsidRPr="009E774A">
              <w:rPr>
                <w:rFonts w:eastAsia="Times New Roman" w:cstheme="minorHAnsi"/>
                <w:b/>
                <w:bCs/>
                <w:color w:val="000000"/>
                <w:sz w:val="18"/>
                <w:szCs w:val="18"/>
              </w:rPr>
              <w:t>Διδακτικές Μονάδες /(ECTS)</w:t>
            </w:r>
          </w:p>
        </w:tc>
        <w:tc>
          <w:tcPr>
            <w:tcW w:w="1134" w:type="dxa"/>
            <w:vAlign w:val="center"/>
          </w:tcPr>
          <w:p w14:paraId="1CF26802" w14:textId="6B3772E8" w:rsidR="00857732" w:rsidRPr="009E774A" w:rsidRDefault="00857732" w:rsidP="00431587">
            <w:pPr>
              <w:jc w:val="both"/>
              <w:rPr>
                <w:rFonts w:eastAsia="Times New Roman" w:cstheme="minorHAnsi"/>
                <w:b/>
                <w:bCs/>
                <w:color w:val="000000"/>
                <w:sz w:val="18"/>
                <w:szCs w:val="18"/>
              </w:rPr>
            </w:pPr>
            <w:r w:rsidRPr="009E774A">
              <w:rPr>
                <w:rFonts w:eastAsia="Times New Roman" w:cstheme="minorHAnsi"/>
                <w:b/>
                <w:bCs/>
                <w:color w:val="000000"/>
                <w:sz w:val="18"/>
                <w:szCs w:val="18"/>
              </w:rPr>
              <w:t>Ώρες διδ</w:t>
            </w:r>
            <w:r>
              <w:rPr>
                <w:rFonts w:eastAsia="Times New Roman" w:cstheme="minorHAnsi"/>
                <w:b/>
                <w:bCs/>
                <w:color w:val="000000"/>
                <w:sz w:val="18"/>
                <w:szCs w:val="18"/>
              </w:rPr>
              <w:t>ασκαλίας</w:t>
            </w:r>
            <w:r w:rsidRPr="009E774A">
              <w:rPr>
                <w:rFonts w:eastAsia="Times New Roman" w:cstheme="minorHAnsi"/>
                <w:b/>
                <w:bCs/>
                <w:color w:val="000000"/>
                <w:sz w:val="18"/>
                <w:szCs w:val="18"/>
              </w:rPr>
              <w:t>/εβδομάδα</w:t>
            </w:r>
            <w:r>
              <w:rPr>
                <w:rStyle w:val="a5"/>
                <w:rFonts w:eastAsia="Times New Roman" w:cstheme="minorHAnsi"/>
                <w:b/>
                <w:bCs/>
                <w:color w:val="000000"/>
                <w:sz w:val="18"/>
                <w:szCs w:val="18"/>
              </w:rPr>
              <w:footnoteReference w:id="3"/>
            </w:r>
          </w:p>
        </w:tc>
        <w:tc>
          <w:tcPr>
            <w:tcW w:w="1417" w:type="dxa"/>
            <w:vAlign w:val="center"/>
          </w:tcPr>
          <w:p w14:paraId="1A8CDC83" w14:textId="22177D2A" w:rsidR="00857732" w:rsidRDefault="00857732" w:rsidP="00431587">
            <w:pPr>
              <w:rPr>
                <w:rStyle w:val="a5"/>
                <w:rFonts w:eastAsia="Times New Roman" w:cstheme="minorHAnsi"/>
                <w:b/>
                <w:bCs/>
                <w:color w:val="000000"/>
                <w:sz w:val="18"/>
                <w:szCs w:val="18"/>
              </w:rPr>
            </w:pPr>
            <w:r>
              <w:rPr>
                <w:rStyle w:val="a5"/>
                <w:rFonts w:eastAsia="Times New Roman" w:cstheme="minorHAnsi"/>
                <w:b/>
                <w:bCs/>
                <w:color w:val="000000"/>
                <w:sz w:val="18"/>
                <w:szCs w:val="18"/>
              </w:rPr>
              <w:footnoteReference w:id="4"/>
            </w:r>
            <w:r w:rsidRPr="009E774A">
              <w:rPr>
                <w:rFonts w:eastAsia="Times New Roman" w:cstheme="minorHAnsi"/>
                <w:b/>
                <w:bCs/>
                <w:color w:val="000000"/>
                <w:sz w:val="18"/>
                <w:szCs w:val="18"/>
              </w:rPr>
              <w:t>Κατηγορία</w:t>
            </w:r>
          </w:p>
        </w:tc>
      </w:tr>
      <w:tr w:rsidR="00857732" w:rsidRPr="007F6FDE" w14:paraId="445949AD" w14:textId="77777777" w:rsidTr="00843BF7">
        <w:trPr>
          <w:jc w:val="center"/>
        </w:trPr>
        <w:tc>
          <w:tcPr>
            <w:tcW w:w="567" w:type="dxa"/>
          </w:tcPr>
          <w:p w14:paraId="106BD852" w14:textId="3D260DBA" w:rsidR="00857732" w:rsidRPr="007F6FDE" w:rsidRDefault="00D64F6D" w:rsidP="00431587">
            <w:pPr>
              <w:rPr>
                <w:b/>
                <w:sz w:val="20"/>
                <w:szCs w:val="20"/>
              </w:rPr>
            </w:pPr>
            <w:r w:rsidRPr="007F6FDE">
              <w:rPr>
                <w:b/>
                <w:sz w:val="20"/>
                <w:szCs w:val="20"/>
              </w:rPr>
              <w:t>1)</w:t>
            </w:r>
          </w:p>
        </w:tc>
        <w:tc>
          <w:tcPr>
            <w:tcW w:w="3823" w:type="dxa"/>
          </w:tcPr>
          <w:p w14:paraId="26944BC4" w14:textId="5CBB16F0" w:rsidR="00857732" w:rsidRPr="007F6FDE" w:rsidRDefault="00857732" w:rsidP="00BA2456">
            <w:pPr>
              <w:rPr>
                <w:b/>
                <w:sz w:val="20"/>
                <w:szCs w:val="20"/>
              </w:rPr>
            </w:pPr>
            <w:r w:rsidRPr="007F6FDE">
              <w:rPr>
                <w:b/>
                <w:sz w:val="20"/>
                <w:szCs w:val="20"/>
              </w:rPr>
              <w:t>Γερμανική Λογοτεχνία και Νεότερη Ελλάδα</w:t>
            </w:r>
          </w:p>
        </w:tc>
        <w:tc>
          <w:tcPr>
            <w:tcW w:w="4677" w:type="dxa"/>
            <w:vAlign w:val="bottom"/>
          </w:tcPr>
          <w:p w14:paraId="2EF5ACA4" w14:textId="60752B05" w:rsidR="00857732" w:rsidRPr="007F6FDE" w:rsidRDefault="00857732" w:rsidP="00843BF7">
            <w:pPr>
              <w:ind w:left="112"/>
              <w:jc w:val="both"/>
              <w:rPr>
                <w:rFonts w:ascii="Calibri" w:hAnsi="Calibri" w:cs="Calibri"/>
                <w:sz w:val="20"/>
                <w:szCs w:val="20"/>
              </w:rPr>
            </w:pPr>
            <w:proofErr w:type="spellStart"/>
            <w:r w:rsidRPr="007F6FDE">
              <w:rPr>
                <w:rFonts w:ascii="Calibri" w:hAnsi="Calibri" w:cs="Calibri"/>
                <w:sz w:val="20"/>
                <w:szCs w:val="20"/>
                <w:lang w:val="de-DE"/>
              </w:rPr>
              <w:t>To</w:t>
            </w:r>
            <w:proofErr w:type="spellEnd"/>
            <w:r w:rsidRPr="007F6FDE">
              <w:rPr>
                <w:rFonts w:ascii="Calibri" w:hAnsi="Calibri" w:cs="Calibri"/>
                <w:sz w:val="20"/>
                <w:szCs w:val="20"/>
                <w:lang w:val="de-DE"/>
              </w:rPr>
              <w:t xml:space="preserve"> </w:t>
            </w:r>
            <w:r w:rsidRPr="007F6FDE">
              <w:rPr>
                <w:rFonts w:ascii="Calibri" w:hAnsi="Calibri" w:cs="Calibri"/>
                <w:sz w:val="20"/>
                <w:szCs w:val="20"/>
              </w:rPr>
              <w:t xml:space="preserve">μάθημα εστιάζει στις σχέσεις της γερμανικής λογοτεχνίας με τη νεότερη Ελλάδα. Ιδιαίτερη έμφαση δίδεται σε κείμενα  - κατά κύριο λόγο ποιητικά - του Γερμανικού Φιλελληνισμού  που δημοσιεύονται κατά τη δεκαετία του 1820, την εποχή δηλαδή των ελληνικών απελευθερωτικών αγώνων, σε κείμενα γερμανικής ταξιδιωτικής λογοτεχνίας του 19ου και 20ού αιώνα με θέμα την Ελλάδα, αλλά και σε λογοτεχνικά κείμενα, τέλος,  που αποτυπώνουν τις </w:t>
            </w:r>
            <w:proofErr w:type="spellStart"/>
            <w:r w:rsidRPr="007F6FDE">
              <w:rPr>
                <w:rFonts w:ascii="Calibri" w:hAnsi="Calibri" w:cs="Calibri"/>
                <w:sz w:val="20"/>
                <w:szCs w:val="20"/>
              </w:rPr>
              <w:t>ελληνογερμανικές</w:t>
            </w:r>
            <w:proofErr w:type="spellEnd"/>
            <w:r w:rsidRPr="007F6FDE">
              <w:rPr>
                <w:rFonts w:ascii="Calibri" w:hAnsi="Calibri" w:cs="Calibri"/>
                <w:sz w:val="20"/>
                <w:szCs w:val="20"/>
              </w:rPr>
              <w:t xml:space="preserve"> σχέσεις κατά τον βʹ παγκόσμιο πόλεμο ή την πρόσφατη οικονομική κρίση.</w:t>
            </w:r>
            <w:r w:rsidRPr="007F6FDE">
              <w:rPr>
                <w:rFonts w:ascii="Calibri" w:hAnsi="Calibri" w:cs="Calibri"/>
                <w:sz w:val="20"/>
                <w:szCs w:val="20"/>
                <w:lang w:val="de-DE"/>
              </w:rPr>
              <w:t xml:space="preserve">  </w:t>
            </w:r>
            <w:r w:rsidRPr="007F6FDE">
              <w:rPr>
                <w:rFonts w:ascii="Calibri" w:hAnsi="Calibri" w:cs="Calibri"/>
                <w:sz w:val="20"/>
                <w:szCs w:val="20"/>
              </w:rPr>
              <w:t xml:space="preserve">Το μάθημα συνεξετάζει το ιστορικό,  κοινωνικοπολιτικό και πολιτισμικό υπόβαθρο των </w:t>
            </w:r>
            <w:proofErr w:type="spellStart"/>
            <w:r w:rsidRPr="007F6FDE">
              <w:rPr>
                <w:rFonts w:ascii="Calibri" w:hAnsi="Calibri" w:cs="Calibri"/>
                <w:sz w:val="20"/>
                <w:szCs w:val="20"/>
              </w:rPr>
              <w:t>ελληνογερμανικών</w:t>
            </w:r>
            <w:proofErr w:type="spellEnd"/>
            <w:r w:rsidRPr="007F6FDE">
              <w:rPr>
                <w:rFonts w:ascii="Calibri" w:hAnsi="Calibri" w:cs="Calibri"/>
                <w:sz w:val="20"/>
                <w:szCs w:val="20"/>
              </w:rPr>
              <w:t xml:space="preserve"> σχέσεων της εκάστοτε εποχής και δίδει κατά την ανάλυση των κειμένων ιδιαίτερο βάρος σε ζητήματα συγκριτικής </w:t>
            </w:r>
            <w:proofErr w:type="spellStart"/>
            <w:r w:rsidRPr="007F6FDE">
              <w:rPr>
                <w:rFonts w:ascii="Calibri" w:hAnsi="Calibri" w:cs="Calibri"/>
                <w:sz w:val="20"/>
                <w:szCs w:val="20"/>
              </w:rPr>
              <w:t>στερεοτυπολογίας</w:t>
            </w:r>
            <w:proofErr w:type="spellEnd"/>
            <w:r w:rsidRPr="007F6FDE">
              <w:rPr>
                <w:rFonts w:ascii="Calibri" w:hAnsi="Calibri" w:cs="Calibri"/>
                <w:sz w:val="20"/>
                <w:szCs w:val="20"/>
              </w:rPr>
              <w:t xml:space="preserve"> (</w:t>
            </w:r>
            <w:proofErr w:type="spellStart"/>
            <w:r w:rsidRPr="007F6FDE">
              <w:rPr>
                <w:rFonts w:ascii="Calibri" w:hAnsi="Calibri" w:cs="Calibri"/>
                <w:sz w:val="20"/>
                <w:szCs w:val="20"/>
                <w:lang w:val="de-DE"/>
              </w:rPr>
              <w:t>Imagologie</w:t>
            </w:r>
            <w:proofErr w:type="spellEnd"/>
            <w:r w:rsidRPr="007F6FDE">
              <w:rPr>
                <w:rFonts w:ascii="Calibri" w:hAnsi="Calibri" w:cs="Calibri"/>
                <w:sz w:val="20"/>
                <w:szCs w:val="20"/>
                <w:lang w:val="de-DE"/>
              </w:rPr>
              <w:t>)</w:t>
            </w:r>
            <w:r w:rsidRPr="007F6FDE">
              <w:rPr>
                <w:rFonts w:ascii="Calibri" w:hAnsi="Calibri" w:cs="Calibri"/>
                <w:sz w:val="20"/>
                <w:szCs w:val="20"/>
              </w:rPr>
              <w:t>.</w:t>
            </w:r>
          </w:p>
          <w:p w14:paraId="222B6683" w14:textId="1A6F5820" w:rsidR="00857732" w:rsidRPr="007F6FDE" w:rsidRDefault="00857732" w:rsidP="002E398F">
            <w:pPr>
              <w:spacing w:before="120"/>
              <w:ind w:left="112"/>
              <w:jc w:val="both"/>
              <w:rPr>
                <w:sz w:val="20"/>
                <w:szCs w:val="20"/>
              </w:rPr>
            </w:pPr>
            <w:r w:rsidRPr="007F6FDE">
              <w:rPr>
                <w:rFonts w:ascii="Calibri" w:hAnsi="Calibri" w:cs="Calibri"/>
                <w:sz w:val="20"/>
                <w:szCs w:val="20"/>
              </w:rPr>
              <w:lastRenderedPageBreak/>
              <w:t>Το μάθημα διεξάγεται στη γερμανική γλώσσα και υποστηρίζεται διδακτικά και από την ηλεκτρονική πλατφόρμα e-</w:t>
            </w:r>
            <w:proofErr w:type="spellStart"/>
            <w:r w:rsidRPr="007F6FDE">
              <w:rPr>
                <w:rFonts w:ascii="Calibri" w:hAnsi="Calibri" w:cs="Calibri"/>
                <w:sz w:val="20"/>
                <w:szCs w:val="20"/>
              </w:rPr>
              <w:t>class</w:t>
            </w:r>
            <w:proofErr w:type="spellEnd"/>
            <w:r w:rsidRPr="007F6FDE">
              <w:rPr>
                <w:rFonts w:ascii="Calibri" w:hAnsi="Calibri" w:cs="Calibri"/>
                <w:sz w:val="20"/>
                <w:szCs w:val="20"/>
              </w:rPr>
              <w:t>.</w:t>
            </w:r>
          </w:p>
        </w:tc>
        <w:tc>
          <w:tcPr>
            <w:tcW w:w="1276" w:type="dxa"/>
          </w:tcPr>
          <w:p w14:paraId="76086DED" w14:textId="1A2F201C" w:rsidR="00857732" w:rsidRPr="007F6FDE" w:rsidRDefault="00857732" w:rsidP="00431587">
            <w:pPr>
              <w:rPr>
                <w:sz w:val="20"/>
                <w:szCs w:val="20"/>
                <w:lang w:val="en-US"/>
              </w:rPr>
            </w:pPr>
            <w:r w:rsidRPr="007F6FDE">
              <w:rPr>
                <w:sz w:val="20"/>
                <w:szCs w:val="20"/>
                <w:lang w:val="en-US"/>
              </w:rPr>
              <w:lastRenderedPageBreak/>
              <w:t>DLB75</w:t>
            </w:r>
          </w:p>
        </w:tc>
        <w:tc>
          <w:tcPr>
            <w:tcW w:w="992" w:type="dxa"/>
          </w:tcPr>
          <w:p w14:paraId="3C6E2219" w14:textId="5124F817" w:rsidR="00857732" w:rsidRPr="007F6FDE" w:rsidRDefault="00857732" w:rsidP="00431587">
            <w:pPr>
              <w:rPr>
                <w:sz w:val="20"/>
                <w:szCs w:val="20"/>
              </w:rPr>
            </w:pPr>
            <w:r w:rsidRPr="007F6FDE">
              <w:rPr>
                <w:sz w:val="20"/>
                <w:szCs w:val="20"/>
              </w:rPr>
              <w:t>Χειμερινό</w:t>
            </w:r>
          </w:p>
        </w:tc>
        <w:tc>
          <w:tcPr>
            <w:tcW w:w="993" w:type="dxa"/>
          </w:tcPr>
          <w:p w14:paraId="681EDC71" w14:textId="124E7CA0" w:rsidR="00857732" w:rsidRPr="007F6FDE" w:rsidRDefault="00857732" w:rsidP="00431587">
            <w:pPr>
              <w:rPr>
                <w:sz w:val="20"/>
                <w:szCs w:val="20"/>
              </w:rPr>
            </w:pPr>
            <w:r w:rsidRPr="007F6FDE">
              <w:rPr>
                <w:sz w:val="20"/>
                <w:szCs w:val="20"/>
              </w:rPr>
              <w:t>6</w:t>
            </w:r>
          </w:p>
        </w:tc>
        <w:tc>
          <w:tcPr>
            <w:tcW w:w="1134" w:type="dxa"/>
          </w:tcPr>
          <w:p w14:paraId="02FBC035" w14:textId="1D64FD32" w:rsidR="00857732" w:rsidRPr="007F6FDE" w:rsidRDefault="007F6FDE" w:rsidP="00431587">
            <w:pPr>
              <w:rPr>
                <w:sz w:val="20"/>
                <w:szCs w:val="20"/>
              </w:rPr>
            </w:pPr>
            <w:r w:rsidRPr="007F6FDE">
              <w:rPr>
                <w:sz w:val="20"/>
                <w:szCs w:val="20"/>
              </w:rPr>
              <w:t>3</w:t>
            </w:r>
          </w:p>
        </w:tc>
        <w:tc>
          <w:tcPr>
            <w:tcW w:w="1417" w:type="dxa"/>
          </w:tcPr>
          <w:p w14:paraId="0F096CFA" w14:textId="106062AF" w:rsidR="00857732" w:rsidRPr="007F6FDE" w:rsidRDefault="00857732" w:rsidP="00431587">
            <w:pPr>
              <w:rPr>
                <w:sz w:val="20"/>
                <w:szCs w:val="20"/>
              </w:rPr>
            </w:pPr>
            <w:r w:rsidRPr="007F6FDE">
              <w:rPr>
                <w:sz w:val="20"/>
                <w:szCs w:val="20"/>
              </w:rPr>
              <w:t>ΥΕ</w:t>
            </w:r>
          </w:p>
        </w:tc>
      </w:tr>
      <w:tr w:rsidR="00857732" w:rsidRPr="007F6FDE" w14:paraId="5E21C011" w14:textId="77777777" w:rsidTr="006C3ED0">
        <w:trPr>
          <w:jc w:val="center"/>
        </w:trPr>
        <w:tc>
          <w:tcPr>
            <w:tcW w:w="567" w:type="dxa"/>
          </w:tcPr>
          <w:p w14:paraId="55A68ED0" w14:textId="4E6A3F43" w:rsidR="00857732" w:rsidRPr="007F6FDE" w:rsidRDefault="00D64F6D" w:rsidP="00431587">
            <w:pPr>
              <w:rPr>
                <w:rFonts w:ascii="Calibri" w:hAnsi="Calibri" w:cs="Calibri"/>
                <w:b/>
                <w:sz w:val="20"/>
                <w:szCs w:val="20"/>
              </w:rPr>
            </w:pPr>
            <w:r w:rsidRPr="007F6FDE">
              <w:rPr>
                <w:rFonts w:ascii="Calibri" w:hAnsi="Calibri" w:cs="Calibri"/>
                <w:b/>
                <w:sz w:val="20"/>
                <w:szCs w:val="20"/>
              </w:rPr>
              <w:t>2)</w:t>
            </w:r>
          </w:p>
        </w:tc>
        <w:tc>
          <w:tcPr>
            <w:tcW w:w="3823" w:type="dxa"/>
          </w:tcPr>
          <w:p w14:paraId="306C3A01" w14:textId="1456812E" w:rsidR="00857732" w:rsidRPr="007F6FDE" w:rsidRDefault="00857732" w:rsidP="00BA2456">
            <w:pPr>
              <w:rPr>
                <w:sz w:val="20"/>
                <w:szCs w:val="20"/>
              </w:rPr>
            </w:pPr>
            <w:proofErr w:type="spellStart"/>
            <w:r w:rsidRPr="007F6FDE">
              <w:rPr>
                <w:rFonts w:ascii="Calibri" w:hAnsi="Calibri" w:cs="Calibri"/>
                <w:b/>
                <w:sz w:val="20"/>
                <w:szCs w:val="20"/>
              </w:rPr>
              <w:t>Vormärz</w:t>
            </w:r>
            <w:proofErr w:type="spellEnd"/>
            <w:r w:rsidRPr="007F6FDE">
              <w:rPr>
                <w:rFonts w:ascii="Calibri" w:hAnsi="Calibri" w:cs="Calibri"/>
                <w:b/>
                <w:sz w:val="20"/>
                <w:szCs w:val="20"/>
              </w:rPr>
              <w:t xml:space="preserve"> / </w:t>
            </w:r>
            <w:proofErr w:type="spellStart"/>
            <w:r w:rsidRPr="007F6FDE">
              <w:rPr>
                <w:rFonts w:ascii="Calibri" w:hAnsi="Calibri" w:cs="Calibri"/>
                <w:b/>
                <w:sz w:val="20"/>
                <w:szCs w:val="20"/>
              </w:rPr>
              <w:t>Biedermeier</w:t>
            </w:r>
            <w:proofErr w:type="spellEnd"/>
            <w:r w:rsidRPr="007F6FDE">
              <w:rPr>
                <w:rFonts w:ascii="Calibri" w:hAnsi="Calibri" w:cs="Calibri"/>
                <w:b/>
                <w:sz w:val="20"/>
                <w:szCs w:val="20"/>
              </w:rPr>
              <w:t xml:space="preserve"> / Ρεαλισμός</w:t>
            </w:r>
          </w:p>
        </w:tc>
        <w:tc>
          <w:tcPr>
            <w:tcW w:w="4677" w:type="dxa"/>
          </w:tcPr>
          <w:p w14:paraId="2C7D6EC4" w14:textId="77777777" w:rsidR="00857732" w:rsidRPr="007F6FDE" w:rsidRDefault="00857732" w:rsidP="00843BF7">
            <w:pPr>
              <w:ind w:left="112"/>
              <w:jc w:val="both"/>
              <w:rPr>
                <w:rFonts w:ascii="Calibri" w:hAnsi="Calibri" w:cs="Calibri"/>
                <w:sz w:val="20"/>
                <w:szCs w:val="20"/>
              </w:rPr>
            </w:pPr>
            <w:r w:rsidRPr="007F6FDE">
              <w:rPr>
                <w:rFonts w:ascii="Calibri" w:hAnsi="Calibri" w:cs="Calibri"/>
                <w:sz w:val="20"/>
                <w:szCs w:val="20"/>
              </w:rPr>
              <w:t xml:space="preserve">Το μάθημα εστιάζει στη γερμανόφωνη λογοτεχνία του 19ου αιώνα, με ιδιαίτερη έμφαση στις περιόδους </w:t>
            </w:r>
            <w:proofErr w:type="spellStart"/>
            <w:r w:rsidRPr="007F6FDE">
              <w:rPr>
                <w:rFonts w:ascii="Calibri" w:hAnsi="Calibri" w:cs="Calibri"/>
                <w:sz w:val="20"/>
                <w:szCs w:val="20"/>
              </w:rPr>
              <w:t>Vormärz</w:t>
            </w:r>
            <w:proofErr w:type="spellEnd"/>
            <w:r w:rsidRPr="007F6FDE">
              <w:rPr>
                <w:rFonts w:ascii="Calibri" w:hAnsi="Calibri" w:cs="Calibri"/>
                <w:sz w:val="20"/>
                <w:szCs w:val="20"/>
              </w:rPr>
              <w:t xml:space="preserve">, </w:t>
            </w:r>
            <w:proofErr w:type="spellStart"/>
            <w:r w:rsidRPr="007F6FDE">
              <w:rPr>
                <w:rFonts w:ascii="Calibri" w:hAnsi="Calibri" w:cs="Calibri"/>
                <w:sz w:val="20"/>
                <w:szCs w:val="20"/>
              </w:rPr>
              <w:t>Biedermeier</w:t>
            </w:r>
            <w:proofErr w:type="spellEnd"/>
            <w:r w:rsidRPr="007F6FDE">
              <w:rPr>
                <w:rFonts w:ascii="Calibri" w:hAnsi="Calibri" w:cs="Calibri"/>
                <w:sz w:val="20"/>
                <w:szCs w:val="20"/>
              </w:rPr>
              <w:t xml:space="preserve"> και  </w:t>
            </w:r>
            <w:proofErr w:type="spellStart"/>
            <w:r w:rsidRPr="007F6FDE">
              <w:rPr>
                <w:rFonts w:ascii="Calibri" w:hAnsi="Calibri" w:cs="Calibri"/>
                <w:sz w:val="20"/>
                <w:szCs w:val="20"/>
              </w:rPr>
              <w:t>Realismus</w:t>
            </w:r>
            <w:proofErr w:type="spellEnd"/>
            <w:r w:rsidRPr="007F6FDE">
              <w:rPr>
                <w:rFonts w:ascii="Calibri" w:hAnsi="Calibri" w:cs="Calibri"/>
                <w:sz w:val="20"/>
                <w:szCs w:val="20"/>
              </w:rPr>
              <w:t xml:space="preserve">. Στόχος του είναι η περαιτέρω εξοικείωση των φοιτητών/τριών με τη λογοτεχνική παραγωγή της περιόδου 1815-1890, καθώς και η κατανόηση της σχέσης της με το ιστορικό και κοινωνικοπολιτικό πλαίσιο της εποχής. Στο πλαίσιο του μαθήματος θα μελετηθούν αντιπροσωπευτικά έργα των G. </w:t>
            </w:r>
            <w:proofErr w:type="spellStart"/>
            <w:r w:rsidRPr="007F6FDE">
              <w:rPr>
                <w:rFonts w:ascii="Calibri" w:hAnsi="Calibri" w:cs="Calibri"/>
                <w:sz w:val="20"/>
                <w:szCs w:val="20"/>
              </w:rPr>
              <w:t>Büchner</w:t>
            </w:r>
            <w:proofErr w:type="spellEnd"/>
            <w:r w:rsidRPr="007F6FDE">
              <w:rPr>
                <w:rFonts w:ascii="Calibri" w:hAnsi="Calibri" w:cs="Calibri"/>
                <w:sz w:val="20"/>
                <w:szCs w:val="20"/>
              </w:rPr>
              <w:t xml:space="preserve">, </w:t>
            </w:r>
            <w:proofErr w:type="spellStart"/>
            <w:r w:rsidRPr="007F6FDE">
              <w:rPr>
                <w:rFonts w:ascii="Calibri" w:hAnsi="Calibri" w:cs="Calibri"/>
                <w:sz w:val="20"/>
                <w:szCs w:val="20"/>
              </w:rPr>
              <w:t>Th</w:t>
            </w:r>
            <w:proofErr w:type="spellEnd"/>
            <w:r w:rsidRPr="007F6FDE">
              <w:rPr>
                <w:rFonts w:ascii="Calibri" w:hAnsi="Calibri" w:cs="Calibri"/>
                <w:sz w:val="20"/>
                <w:szCs w:val="20"/>
              </w:rPr>
              <w:t xml:space="preserve">. </w:t>
            </w:r>
            <w:proofErr w:type="spellStart"/>
            <w:r w:rsidRPr="007F6FDE">
              <w:rPr>
                <w:rFonts w:ascii="Calibri" w:hAnsi="Calibri" w:cs="Calibri"/>
                <w:sz w:val="20"/>
                <w:szCs w:val="20"/>
                <w:lang w:val="en-US"/>
              </w:rPr>
              <w:t>Fontane</w:t>
            </w:r>
            <w:proofErr w:type="spellEnd"/>
            <w:r w:rsidRPr="007F6FDE">
              <w:rPr>
                <w:rFonts w:ascii="Calibri" w:hAnsi="Calibri" w:cs="Calibri"/>
                <w:sz w:val="20"/>
                <w:szCs w:val="20"/>
                <w:lang w:val="en-US"/>
              </w:rPr>
              <w:t xml:space="preserve">, Ch. </w:t>
            </w:r>
            <w:proofErr w:type="spellStart"/>
            <w:r w:rsidRPr="007F6FDE">
              <w:rPr>
                <w:rFonts w:ascii="Calibri" w:hAnsi="Calibri" w:cs="Calibri"/>
                <w:sz w:val="20"/>
                <w:szCs w:val="20"/>
                <w:lang w:val="en-US"/>
              </w:rPr>
              <w:t>Grabbe</w:t>
            </w:r>
            <w:proofErr w:type="spellEnd"/>
            <w:r w:rsidRPr="007F6FDE">
              <w:rPr>
                <w:rFonts w:ascii="Calibri" w:hAnsi="Calibri" w:cs="Calibri"/>
                <w:sz w:val="20"/>
                <w:szCs w:val="20"/>
                <w:lang w:val="en-US"/>
              </w:rPr>
              <w:t xml:space="preserve">, F. Grillparzer, F. Hebbel, G. Keller, C.F. Meyer, E. </w:t>
            </w:r>
            <w:proofErr w:type="spellStart"/>
            <w:r w:rsidRPr="007F6FDE">
              <w:rPr>
                <w:rFonts w:ascii="Calibri" w:hAnsi="Calibri" w:cs="Calibri"/>
                <w:sz w:val="20"/>
                <w:szCs w:val="20"/>
                <w:lang w:val="en-US"/>
              </w:rPr>
              <w:t>Mörike</w:t>
            </w:r>
            <w:proofErr w:type="spellEnd"/>
            <w:r w:rsidRPr="007F6FDE">
              <w:rPr>
                <w:rFonts w:ascii="Calibri" w:hAnsi="Calibri" w:cs="Calibri"/>
                <w:sz w:val="20"/>
                <w:szCs w:val="20"/>
                <w:lang w:val="en-US"/>
              </w:rPr>
              <w:t xml:space="preserve">, W. </w:t>
            </w:r>
            <w:proofErr w:type="spellStart"/>
            <w:r w:rsidRPr="007F6FDE">
              <w:rPr>
                <w:rFonts w:ascii="Calibri" w:hAnsi="Calibri" w:cs="Calibri"/>
                <w:sz w:val="20"/>
                <w:szCs w:val="20"/>
                <w:lang w:val="en-US"/>
              </w:rPr>
              <w:t>Raabe</w:t>
            </w:r>
            <w:proofErr w:type="spellEnd"/>
            <w:r w:rsidRPr="007F6FDE">
              <w:rPr>
                <w:rFonts w:ascii="Calibri" w:hAnsi="Calibri" w:cs="Calibri"/>
                <w:sz w:val="20"/>
                <w:szCs w:val="20"/>
                <w:lang w:val="en-US"/>
              </w:rPr>
              <w:t xml:space="preserve">, Th. </w:t>
            </w:r>
            <w:proofErr w:type="spellStart"/>
            <w:r w:rsidRPr="007F6FDE">
              <w:rPr>
                <w:rFonts w:ascii="Calibri" w:hAnsi="Calibri" w:cs="Calibri"/>
                <w:sz w:val="20"/>
                <w:szCs w:val="20"/>
              </w:rPr>
              <w:t>Storm</w:t>
            </w:r>
            <w:proofErr w:type="spellEnd"/>
            <w:r w:rsidRPr="007F6FDE">
              <w:rPr>
                <w:rFonts w:ascii="Calibri" w:hAnsi="Calibri" w:cs="Calibri"/>
                <w:sz w:val="20"/>
                <w:szCs w:val="20"/>
              </w:rPr>
              <w:t xml:space="preserve">, με στόχο την εις βάθος ανάλυση της θεματολογίας, των αισθητικών χαρακτηριστικών και της σημασίας τους στον ευρύτερο λογοτεχνικό κανόνα. </w:t>
            </w:r>
          </w:p>
          <w:p w14:paraId="42FA0F21" w14:textId="630F1770" w:rsidR="00857732" w:rsidRPr="007F6FDE" w:rsidRDefault="00857732" w:rsidP="008B0F1E">
            <w:pPr>
              <w:spacing w:before="120"/>
              <w:ind w:left="113"/>
              <w:jc w:val="both"/>
              <w:rPr>
                <w:sz w:val="20"/>
                <w:szCs w:val="20"/>
              </w:rPr>
            </w:pPr>
            <w:r w:rsidRPr="007F6FDE">
              <w:rPr>
                <w:rFonts w:ascii="Calibri" w:hAnsi="Calibri" w:cs="Calibri"/>
                <w:sz w:val="20"/>
                <w:szCs w:val="20"/>
              </w:rPr>
              <w:t>Το μάθημα διεξάγεται στη γερμανική γλώσσα και υποστηρίζεται διδακτικά και από την ηλεκτρονική πλατφόρμα e-</w:t>
            </w:r>
            <w:proofErr w:type="spellStart"/>
            <w:r w:rsidRPr="007F6FDE">
              <w:rPr>
                <w:rFonts w:ascii="Calibri" w:hAnsi="Calibri" w:cs="Calibri"/>
                <w:sz w:val="20"/>
                <w:szCs w:val="20"/>
              </w:rPr>
              <w:t>class</w:t>
            </w:r>
            <w:proofErr w:type="spellEnd"/>
            <w:r w:rsidRPr="007F6FDE">
              <w:rPr>
                <w:rFonts w:ascii="Calibri" w:hAnsi="Calibri" w:cs="Calibri"/>
                <w:sz w:val="20"/>
                <w:szCs w:val="20"/>
              </w:rPr>
              <w:t>.</w:t>
            </w:r>
          </w:p>
        </w:tc>
        <w:tc>
          <w:tcPr>
            <w:tcW w:w="1276" w:type="dxa"/>
          </w:tcPr>
          <w:p w14:paraId="0E234BDE" w14:textId="6EF93158" w:rsidR="00857732" w:rsidRPr="007F6FDE" w:rsidRDefault="00857732" w:rsidP="00431587">
            <w:pPr>
              <w:rPr>
                <w:sz w:val="20"/>
                <w:szCs w:val="20"/>
              </w:rPr>
            </w:pPr>
            <w:r w:rsidRPr="007F6FDE">
              <w:rPr>
                <w:rFonts w:ascii="Calibri" w:hAnsi="Calibri" w:cs="Calibri"/>
                <w:sz w:val="20"/>
                <w:szCs w:val="20"/>
                <w:lang w:val="en-US"/>
              </w:rPr>
              <w:t>DLA</w:t>
            </w:r>
            <w:r w:rsidRPr="007F6FDE">
              <w:rPr>
                <w:rFonts w:ascii="Calibri" w:hAnsi="Calibri" w:cs="Calibri"/>
                <w:sz w:val="20"/>
                <w:szCs w:val="20"/>
              </w:rPr>
              <w:t>69</w:t>
            </w:r>
          </w:p>
        </w:tc>
        <w:tc>
          <w:tcPr>
            <w:tcW w:w="992" w:type="dxa"/>
          </w:tcPr>
          <w:p w14:paraId="7B22462E" w14:textId="1E133CE2" w:rsidR="00857732" w:rsidRPr="007F6FDE" w:rsidRDefault="00857732" w:rsidP="00431587">
            <w:pPr>
              <w:rPr>
                <w:sz w:val="20"/>
                <w:szCs w:val="20"/>
              </w:rPr>
            </w:pPr>
            <w:r w:rsidRPr="007F6FDE">
              <w:rPr>
                <w:sz w:val="20"/>
                <w:szCs w:val="20"/>
              </w:rPr>
              <w:t>Χειμερινό</w:t>
            </w:r>
          </w:p>
        </w:tc>
        <w:tc>
          <w:tcPr>
            <w:tcW w:w="993" w:type="dxa"/>
          </w:tcPr>
          <w:p w14:paraId="6CEB5E4D" w14:textId="63135C3A" w:rsidR="00857732" w:rsidRPr="007F6FDE" w:rsidRDefault="00857732" w:rsidP="00431587">
            <w:pPr>
              <w:rPr>
                <w:sz w:val="20"/>
                <w:szCs w:val="20"/>
              </w:rPr>
            </w:pPr>
            <w:r w:rsidRPr="007F6FDE">
              <w:rPr>
                <w:sz w:val="20"/>
                <w:szCs w:val="20"/>
              </w:rPr>
              <w:t>6</w:t>
            </w:r>
          </w:p>
        </w:tc>
        <w:tc>
          <w:tcPr>
            <w:tcW w:w="1134" w:type="dxa"/>
          </w:tcPr>
          <w:p w14:paraId="1C8D9919" w14:textId="581F6860" w:rsidR="00857732" w:rsidRPr="007F6FDE" w:rsidRDefault="007F6FDE" w:rsidP="00431587">
            <w:pPr>
              <w:rPr>
                <w:sz w:val="20"/>
                <w:szCs w:val="20"/>
              </w:rPr>
            </w:pPr>
            <w:r w:rsidRPr="007F6FDE">
              <w:rPr>
                <w:sz w:val="20"/>
                <w:szCs w:val="20"/>
              </w:rPr>
              <w:t>3</w:t>
            </w:r>
          </w:p>
        </w:tc>
        <w:tc>
          <w:tcPr>
            <w:tcW w:w="1417" w:type="dxa"/>
          </w:tcPr>
          <w:p w14:paraId="7F3727EC" w14:textId="3C480BEB" w:rsidR="00857732" w:rsidRPr="007F6FDE" w:rsidRDefault="00857732" w:rsidP="00431587">
            <w:pPr>
              <w:rPr>
                <w:sz w:val="20"/>
                <w:szCs w:val="20"/>
              </w:rPr>
            </w:pPr>
            <w:r w:rsidRPr="007F6FDE">
              <w:rPr>
                <w:sz w:val="20"/>
                <w:szCs w:val="20"/>
              </w:rPr>
              <w:t>ΥΕ</w:t>
            </w:r>
          </w:p>
        </w:tc>
      </w:tr>
      <w:tr w:rsidR="00C944AE" w14:paraId="567F3C6C" w14:textId="77777777" w:rsidTr="006C3ED0">
        <w:trPr>
          <w:jc w:val="center"/>
        </w:trPr>
        <w:tc>
          <w:tcPr>
            <w:tcW w:w="14879" w:type="dxa"/>
            <w:gridSpan w:val="8"/>
            <w:shd w:val="clear" w:color="auto" w:fill="E2EFD9" w:themeFill="accent6" w:themeFillTint="33"/>
          </w:tcPr>
          <w:p w14:paraId="5C71913D" w14:textId="7BB06121" w:rsidR="00C944AE" w:rsidRDefault="00C944AE" w:rsidP="004F056D">
            <w:pPr>
              <w:spacing w:before="120" w:after="120"/>
              <w:jc w:val="center"/>
            </w:pPr>
            <w:r>
              <w:rPr>
                <w:b/>
                <w:bCs/>
              </w:rPr>
              <w:t>2</w:t>
            </w:r>
            <w:r w:rsidRPr="00431587">
              <w:rPr>
                <w:b/>
                <w:bCs/>
                <w:vertAlign w:val="superscript"/>
              </w:rPr>
              <w:t>ο</w:t>
            </w:r>
            <w:r w:rsidRPr="00431587">
              <w:rPr>
                <w:b/>
                <w:bCs/>
              </w:rPr>
              <w:t xml:space="preserve"> Επιστημονικό Πεδίο</w:t>
            </w:r>
            <w:r>
              <w:rPr>
                <w:b/>
                <w:bCs/>
              </w:rPr>
              <w:t>: ΘΕΩΡΙΑ ΤΗΣ ΛΟΓΟΤΕΧΝΙΑΣ</w:t>
            </w:r>
            <w:r w:rsidR="00BA2456">
              <w:rPr>
                <w:b/>
                <w:bCs/>
              </w:rPr>
              <w:t>: δύο (2) μαθήματα</w:t>
            </w:r>
          </w:p>
        </w:tc>
      </w:tr>
      <w:tr w:rsidR="00857732" w14:paraId="6688F843" w14:textId="77777777" w:rsidTr="006C3ED0">
        <w:trPr>
          <w:jc w:val="center"/>
        </w:trPr>
        <w:tc>
          <w:tcPr>
            <w:tcW w:w="567" w:type="dxa"/>
            <w:vAlign w:val="center"/>
          </w:tcPr>
          <w:p w14:paraId="5B407EF5" w14:textId="5538C7C4" w:rsidR="00857732" w:rsidRPr="009E774A" w:rsidRDefault="00D64F6D" w:rsidP="009760D2">
            <w:pPr>
              <w:spacing w:before="240" w:line="480" w:lineRule="auto"/>
              <w:rPr>
                <w:rFonts w:eastAsia="Times New Roman" w:cstheme="minorHAnsi"/>
                <w:b/>
                <w:bCs/>
                <w:color w:val="000000"/>
                <w:sz w:val="18"/>
                <w:szCs w:val="18"/>
              </w:rPr>
            </w:pPr>
            <w:r>
              <w:rPr>
                <w:rFonts w:eastAsia="Times New Roman" w:cstheme="minorHAnsi"/>
                <w:b/>
                <w:bCs/>
                <w:color w:val="000000"/>
                <w:sz w:val="18"/>
                <w:szCs w:val="18"/>
              </w:rPr>
              <w:t>Α/Α</w:t>
            </w:r>
          </w:p>
        </w:tc>
        <w:tc>
          <w:tcPr>
            <w:tcW w:w="3823" w:type="dxa"/>
            <w:vAlign w:val="center"/>
          </w:tcPr>
          <w:p w14:paraId="64CEE101" w14:textId="64097E55" w:rsidR="00857732" w:rsidRDefault="00857732" w:rsidP="006D0784">
            <w:r w:rsidRPr="009E774A">
              <w:rPr>
                <w:rFonts w:eastAsia="Times New Roman" w:cstheme="minorHAnsi"/>
                <w:b/>
                <w:bCs/>
                <w:color w:val="000000"/>
                <w:sz w:val="18"/>
                <w:szCs w:val="18"/>
              </w:rPr>
              <w:t>Τίτλος μαθήματος</w:t>
            </w:r>
          </w:p>
        </w:tc>
        <w:tc>
          <w:tcPr>
            <w:tcW w:w="4677" w:type="dxa"/>
            <w:vAlign w:val="center"/>
          </w:tcPr>
          <w:p w14:paraId="6F9ADCAB" w14:textId="0701A4A5" w:rsidR="00857732" w:rsidRDefault="00857732" w:rsidP="006D0784">
            <w:r w:rsidRPr="009E774A">
              <w:rPr>
                <w:rFonts w:eastAsia="Times New Roman" w:cstheme="minorHAnsi"/>
                <w:b/>
                <w:bCs/>
                <w:color w:val="000000"/>
                <w:sz w:val="18"/>
                <w:szCs w:val="18"/>
              </w:rPr>
              <w:t>Συνοπτική Περιγραφή Μαθήματος</w:t>
            </w:r>
          </w:p>
        </w:tc>
        <w:tc>
          <w:tcPr>
            <w:tcW w:w="1276" w:type="dxa"/>
            <w:vAlign w:val="center"/>
          </w:tcPr>
          <w:p w14:paraId="23108F3F" w14:textId="6515F115" w:rsidR="00857732" w:rsidRDefault="00857732" w:rsidP="006D0784">
            <w:r w:rsidRPr="009E774A">
              <w:rPr>
                <w:rFonts w:eastAsia="Times New Roman" w:cstheme="minorHAnsi"/>
                <w:b/>
                <w:bCs/>
                <w:color w:val="000000"/>
                <w:sz w:val="18"/>
                <w:szCs w:val="18"/>
              </w:rPr>
              <w:t>Κωδικός</w:t>
            </w:r>
            <w:r>
              <w:rPr>
                <w:rFonts w:eastAsia="Times New Roman" w:cstheme="minorHAnsi"/>
                <w:b/>
                <w:bCs/>
                <w:color w:val="000000"/>
                <w:sz w:val="18"/>
                <w:szCs w:val="18"/>
              </w:rPr>
              <w:t xml:space="preserve"> μαθήματος</w:t>
            </w:r>
          </w:p>
        </w:tc>
        <w:tc>
          <w:tcPr>
            <w:tcW w:w="992" w:type="dxa"/>
            <w:vAlign w:val="center"/>
          </w:tcPr>
          <w:p w14:paraId="4D5438EE" w14:textId="15CE93BD" w:rsidR="00857732" w:rsidRDefault="00857732" w:rsidP="006D0784">
            <w:r w:rsidRPr="009E774A">
              <w:rPr>
                <w:rFonts w:eastAsia="Times New Roman" w:cstheme="minorHAnsi"/>
                <w:b/>
                <w:bCs/>
                <w:color w:val="000000"/>
                <w:sz w:val="18"/>
                <w:szCs w:val="18"/>
              </w:rPr>
              <w:t>Εξάμηνο</w:t>
            </w:r>
          </w:p>
        </w:tc>
        <w:tc>
          <w:tcPr>
            <w:tcW w:w="993" w:type="dxa"/>
            <w:vAlign w:val="center"/>
          </w:tcPr>
          <w:p w14:paraId="3318E285" w14:textId="31067CB9" w:rsidR="00857732" w:rsidRDefault="00857732" w:rsidP="006D0784">
            <w:r w:rsidRPr="009E774A">
              <w:rPr>
                <w:rFonts w:eastAsia="Times New Roman" w:cstheme="minorHAnsi"/>
                <w:b/>
                <w:bCs/>
                <w:color w:val="000000"/>
                <w:sz w:val="18"/>
                <w:szCs w:val="18"/>
              </w:rPr>
              <w:t>Διδακτικές Μονάδες /(ECTS)</w:t>
            </w:r>
          </w:p>
        </w:tc>
        <w:tc>
          <w:tcPr>
            <w:tcW w:w="1134" w:type="dxa"/>
            <w:vAlign w:val="center"/>
          </w:tcPr>
          <w:p w14:paraId="5CB6DCE9" w14:textId="60EB8E7C" w:rsidR="00857732" w:rsidRDefault="00857732" w:rsidP="006D0784">
            <w:r w:rsidRPr="009E774A">
              <w:rPr>
                <w:rFonts w:eastAsia="Times New Roman" w:cstheme="minorHAnsi"/>
                <w:b/>
                <w:bCs/>
                <w:color w:val="000000"/>
                <w:sz w:val="18"/>
                <w:szCs w:val="18"/>
              </w:rPr>
              <w:t>Ώρες διδ</w:t>
            </w:r>
            <w:r>
              <w:rPr>
                <w:rFonts w:eastAsia="Times New Roman" w:cstheme="minorHAnsi"/>
                <w:b/>
                <w:bCs/>
                <w:color w:val="000000"/>
                <w:sz w:val="18"/>
                <w:szCs w:val="18"/>
              </w:rPr>
              <w:t>ασκαλίας</w:t>
            </w:r>
            <w:r w:rsidRPr="009E774A">
              <w:rPr>
                <w:rFonts w:eastAsia="Times New Roman" w:cstheme="minorHAnsi"/>
                <w:b/>
                <w:bCs/>
                <w:color w:val="000000"/>
                <w:sz w:val="18"/>
                <w:szCs w:val="18"/>
              </w:rPr>
              <w:t>/εβδομάδα</w:t>
            </w:r>
          </w:p>
        </w:tc>
        <w:tc>
          <w:tcPr>
            <w:tcW w:w="1417" w:type="dxa"/>
            <w:vAlign w:val="center"/>
          </w:tcPr>
          <w:p w14:paraId="6E45B341" w14:textId="47C61D9D" w:rsidR="00857732" w:rsidRDefault="00857732" w:rsidP="006D0784">
            <w:r w:rsidRPr="009E774A">
              <w:rPr>
                <w:rFonts w:eastAsia="Times New Roman" w:cstheme="minorHAnsi"/>
                <w:b/>
                <w:bCs/>
                <w:color w:val="000000"/>
                <w:sz w:val="18"/>
                <w:szCs w:val="18"/>
              </w:rPr>
              <w:t>Κατηγορία</w:t>
            </w:r>
          </w:p>
        </w:tc>
      </w:tr>
      <w:tr w:rsidR="00857732" w:rsidRPr="007F6FDE" w14:paraId="36721FEE" w14:textId="77777777" w:rsidTr="006C3ED0">
        <w:trPr>
          <w:jc w:val="center"/>
        </w:trPr>
        <w:tc>
          <w:tcPr>
            <w:tcW w:w="567" w:type="dxa"/>
          </w:tcPr>
          <w:p w14:paraId="20CC3961" w14:textId="33D55655" w:rsidR="00857732" w:rsidRPr="007F6FDE" w:rsidRDefault="00D64F6D" w:rsidP="006D0784">
            <w:pPr>
              <w:rPr>
                <w:rFonts w:ascii="Calibri" w:hAnsi="Calibri" w:cs="Calibri"/>
                <w:b/>
                <w:sz w:val="20"/>
                <w:szCs w:val="20"/>
              </w:rPr>
            </w:pPr>
            <w:r w:rsidRPr="007F6FDE">
              <w:rPr>
                <w:rFonts w:ascii="Calibri" w:hAnsi="Calibri" w:cs="Calibri"/>
                <w:b/>
                <w:sz w:val="20"/>
                <w:szCs w:val="20"/>
              </w:rPr>
              <w:t>1)</w:t>
            </w:r>
          </w:p>
        </w:tc>
        <w:tc>
          <w:tcPr>
            <w:tcW w:w="3823" w:type="dxa"/>
          </w:tcPr>
          <w:p w14:paraId="60471547" w14:textId="5453756A" w:rsidR="00857732" w:rsidRPr="007F6FDE" w:rsidRDefault="00857732" w:rsidP="00BA2456">
            <w:pPr>
              <w:rPr>
                <w:sz w:val="20"/>
                <w:szCs w:val="20"/>
              </w:rPr>
            </w:pPr>
            <w:r w:rsidRPr="007F6FDE">
              <w:rPr>
                <w:rFonts w:ascii="Calibri" w:hAnsi="Calibri" w:cs="Calibri"/>
                <w:b/>
                <w:sz w:val="20"/>
                <w:szCs w:val="20"/>
              </w:rPr>
              <w:t>Θεωρία της Λογοτεχνίας: Αρχές Ανάλυσης και Σύγχρονα Ρεύματα</w:t>
            </w:r>
          </w:p>
        </w:tc>
        <w:tc>
          <w:tcPr>
            <w:tcW w:w="4677" w:type="dxa"/>
          </w:tcPr>
          <w:p w14:paraId="629E2285" w14:textId="77777777" w:rsidR="00857732" w:rsidRPr="007F6FDE" w:rsidRDefault="00857732" w:rsidP="00843BF7">
            <w:pPr>
              <w:ind w:left="112"/>
              <w:jc w:val="both"/>
              <w:rPr>
                <w:rFonts w:ascii="Calibri" w:hAnsi="Calibri" w:cs="Calibri"/>
                <w:sz w:val="20"/>
                <w:szCs w:val="20"/>
              </w:rPr>
            </w:pPr>
            <w:r w:rsidRPr="007F6FDE">
              <w:rPr>
                <w:rFonts w:ascii="Calibri" w:hAnsi="Calibri" w:cs="Calibri"/>
                <w:sz w:val="20"/>
                <w:szCs w:val="20"/>
              </w:rPr>
              <w:t xml:space="preserve">Το μάθημα στοχεύει στην συστηματική παρουσίαση σύγχρονων θεωριών, όπως π.χ. ο </w:t>
            </w:r>
            <w:proofErr w:type="spellStart"/>
            <w:r w:rsidRPr="007F6FDE">
              <w:rPr>
                <w:rFonts w:ascii="Calibri" w:hAnsi="Calibri" w:cs="Calibri"/>
                <w:sz w:val="20"/>
                <w:szCs w:val="20"/>
              </w:rPr>
              <w:t>αποδομισμός</w:t>
            </w:r>
            <w:proofErr w:type="spellEnd"/>
            <w:r w:rsidRPr="007F6FDE">
              <w:rPr>
                <w:rFonts w:ascii="Calibri" w:hAnsi="Calibri" w:cs="Calibri"/>
                <w:sz w:val="20"/>
                <w:szCs w:val="20"/>
              </w:rPr>
              <w:t xml:space="preserve">, οι πολιτισμικές σπουδές, οι </w:t>
            </w:r>
            <w:proofErr w:type="spellStart"/>
            <w:r w:rsidRPr="007F6FDE">
              <w:rPr>
                <w:rFonts w:ascii="Calibri" w:hAnsi="Calibri" w:cs="Calibri"/>
                <w:sz w:val="20"/>
                <w:szCs w:val="20"/>
              </w:rPr>
              <w:t>μετααποικιοκρατικές</w:t>
            </w:r>
            <w:proofErr w:type="spellEnd"/>
            <w:r w:rsidRPr="007F6FDE">
              <w:rPr>
                <w:rFonts w:ascii="Calibri" w:hAnsi="Calibri" w:cs="Calibri"/>
                <w:sz w:val="20"/>
                <w:szCs w:val="20"/>
              </w:rPr>
              <w:t xml:space="preserve"> λογοτεχνικές σπουδές κτλ., που άλλαξαν τον τρόπου που αντιμετωπίζουμε τα λογοτεχνικά φαινόμενα. Παρουσιάζοντας κριτικά τα εργαλεία που προσφέρουν για την ανάλυση της λογοτεχνίας σκιαγραφούνται </w:t>
            </w:r>
            <w:r w:rsidRPr="007F6FDE">
              <w:rPr>
                <w:rFonts w:ascii="Calibri" w:hAnsi="Calibri" w:cs="Calibri"/>
                <w:sz w:val="20"/>
                <w:szCs w:val="20"/>
              </w:rPr>
              <w:lastRenderedPageBreak/>
              <w:t>λεπτομερώς διαφορετικές μεθοδολογίες. Σε αυτό το πλαίσιο δεν εξετάζονται όμως μόνο οι διαφορετικές μέθοδοι ανάλυσης λογοτεχνικών κειμένων ανάλογα με την εκάστοτε θεωρία, αλλά εφαρμόζονται και στην πράξη σε γερμανόφωνα λογοτεχνικά κείμενα, επιτρέποντας να διαφανούν οι δυνατότητες αλλά και τα όρια της κάθε θεωρητικής σχολής.</w:t>
            </w:r>
          </w:p>
          <w:p w14:paraId="2208253A" w14:textId="3FDCF352" w:rsidR="00857732" w:rsidRPr="007F6FDE" w:rsidRDefault="00857732" w:rsidP="002E398F">
            <w:pPr>
              <w:spacing w:before="120"/>
              <w:ind w:left="113"/>
              <w:jc w:val="both"/>
              <w:rPr>
                <w:sz w:val="20"/>
                <w:szCs w:val="20"/>
              </w:rPr>
            </w:pPr>
            <w:r w:rsidRPr="007F6FDE">
              <w:rPr>
                <w:rFonts w:ascii="Calibri" w:hAnsi="Calibri" w:cs="Calibri"/>
                <w:sz w:val="20"/>
                <w:szCs w:val="20"/>
              </w:rPr>
              <w:t>Το μάθημα διεξάγεται στη γερμανική γλώσσα και υποστηρίζεται διδακτικά και από την ηλεκτρονική πλατφόρμα e-</w:t>
            </w:r>
            <w:proofErr w:type="spellStart"/>
            <w:r w:rsidRPr="007F6FDE">
              <w:rPr>
                <w:rFonts w:ascii="Calibri" w:hAnsi="Calibri" w:cs="Calibri"/>
                <w:sz w:val="20"/>
                <w:szCs w:val="20"/>
              </w:rPr>
              <w:t>class</w:t>
            </w:r>
            <w:proofErr w:type="spellEnd"/>
            <w:r w:rsidRPr="007F6FDE">
              <w:rPr>
                <w:rFonts w:ascii="Calibri" w:hAnsi="Calibri" w:cs="Calibri"/>
                <w:sz w:val="20"/>
                <w:szCs w:val="20"/>
              </w:rPr>
              <w:t>.</w:t>
            </w:r>
          </w:p>
        </w:tc>
        <w:tc>
          <w:tcPr>
            <w:tcW w:w="1276" w:type="dxa"/>
          </w:tcPr>
          <w:p w14:paraId="2D88F325" w14:textId="40964331" w:rsidR="00857732" w:rsidRPr="007F6FDE" w:rsidRDefault="00857732" w:rsidP="006D0784">
            <w:pPr>
              <w:rPr>
                <w:sz w:val="20"/>
                <w:szCs w:val="20"/>
              </w:rPr>
            </w:pPr>
            <w:r w:rsidRPr="007F6FDE">
              <w:rPr>
                <w:rFonts w:ascii="Calibri" w:hAnsi="Calibri" w:cs="Calibri"/>
                <w:sz w:val="20"/>
                <w:szCs w:val="20"/>
              </w:rPr>
              <w:lastRenderedPageBreak/>
              <w:t>DLB68</w:t>
            </w:r>
          </w:p>
        </w:tc>
        <w:tc>
          <w:tcPr>
            <w:tcW w:w="992" w:type="dxa"/>
          </w:tcPr>
          <w:p w14:paraId="79E49A72" w14:textId="2F824131" w:rsidR="00857732" w:rsidRPr="007F6FDE" w:rsidRDefault="00857732" w:rsidP="006D0784">
            <w:pPr>
              <w:rPr>
                <w:sz w:val="20"/>
                <w:szCs w:val="20"/>
              </w:rPr>
            </w:pPr>
            <w:r w:rsidRPr="007F6FDE">
              <w:rPr>
                <w:sz w:val="20"/>
                <w:szCs w:val="20"/>
              </w:rPr>
              <w:t>Χειμερινό</w:t>
            </w:r>
          </w:p>
        </w:tc>
        <w:tc>
          <w:tcPr>
            <w:tcW w:w="993" w:type="dxa"/>
          </w:tcPr>
          <w:p w14:paraId="5205F69B" w14:textId="0480D664" w:rsidR="00857732" w:rsidRPr="007F6FDE" w:rsidRDefault="00857732" w:rsidP="006D0784">
            <w:pPr>
              <w:rPr>
                <w:sz w:val="20"/>
                <w:szCs w:val="20"/>
              </w:rPr>
            </w:pPr>
            <w:r w:rsidRPr="007F6FDE">
              <w:rPr>
                <w:sz w:val="20"/>
                <w:szCs w:val="20"/>
              </w:rPr>
              <w:t>6</w:t>
            </w:r>
          </w:p>
        </w:tc>
        <w:tc>
          <w:tcPr>
            <w:tcW w:w="1134" w:type="dxa"/>
          </w:tcPr>
          <w:p w14:paraId="49D2876D" w14:textId="2CA98212" w:rsidR="00857732" w:rsidRPr="007F6FDE" w:rsidRDefault="007F6FDE" w:rsidP="006D0784">
            <w:pPr>
              <w:rPr>
                <w:sz w:val="20"/>
                <w:szCs w:val="20"/>
              </w:rPr>
            </w:pPr>
            <w:r>
              <w:rPr>
                <w:sz w:val="20"/>
                <w:szCs w:val="20"/>
              </w:rPr>
              <w:t>3</w:t>
            </w:r>
          </w:p>
        </w:tc>
        <w:tc>
          <w:tcPr>
            <w:tcW w:w="1417" w:type="dxa"/>
          </w:tcPr>
          <w:p w14:paraId="2CA248C0" w14:textId="27409812" w:rsidR="00857732" w:rsidRPr="007F6FDE" w:rsidRDefault="00857732" w:rsidP="006D0784">
            <w:pPr>
              <w:rPr>
                <w:sz w:val="20"/>
                <w:szCs w:val="20"/>
              </w:rPr>
            </w:pPr>
            <w:r w:rsidRPr="007F6FDE">
              <w:rPr>
                <w:sz w:val="20"/>
                <w:szCs w:val="20"/>
              </w:rPr>
              <w:t>ΥΕ</w:t>
            </w:r>
          </w:p>
        </w:tc>
      </w:tr>
      <w:tr w:rsidR="00857732" w:rsidRPr="007F6FDE" w14:paraId="68927C2D" w14:textId="77777777" w:rsidTr="00154791">
        <w:trPr>
          <w:jc w:val="center"/>
        </w:trPr>
        <w:tc>
          <w:tcPr>
            <w:tcW w:w="567" w:type="dxa"/>
          </w:tcPr>
          <w:p w14:paraId="0D4E808D" w14:textId="19C54A67" w:rsidR="00857732" w:rsidRPr="007F6FDE" w:rsidRDefault="00D64F6D" w:rsidP="006D0784">
            <w:pPr>
              <w:rPr>
                <w:rFonts w:ascii="Calibri" w:hAnsi="Calibri" w:cs="Calibri"/>
                <w:b/>
                <w:sz w:val="20"/>
                <w:szCs w:val="20"/>
              </w:rPr>
            </w:pPr>
            <w:r w:rsidRPr="007F6FDE">
              <w:rPr>
                <w:rFonts w:ascii="Calibri" w:hAnsi="Calibri" w:cs="Calibri"/>
                <w:b/>
                <w:sz w:val="20"/>
                <w:szCs w:val="20"/>
              </w:rPr>
              <w:t>2)</w:t>
            </w:r>
          </w:p>
        </w:tc>
        <w:tc>
          <w:tcPr>
            <w:tcW w:w="3823" w:type="dxa"/>
          </w:tcPr>
          <w:p w14:paraId="35A8F8AD" w14:textId="55C1F7DB" w:rsidR="00857732" w:rsidRPr="007F6FDE" w:rsidRDefault="00857732" w:rsidP="00BA2456">
            <w:pPr>
              <w:rPr>
                <w:sz w:val="20"/>
                <w:szCs w:val="20"/>
              </w:rPr>
            </w:pPr>
            <w:r w:rsidRPr="007F6FDE">
              <w:rPr>
                <w:rFonts w:ascii="Calibri" w:hAnsi="Calibri" w:cs="Calibri"/>
                <w:b/>
                <w:sz w:val="20"/>
                <w:szCs w:val="20"/>
              </w:rPr>
              <w:t>Λογοτεχνία και Μέσα</w:t>
            </w:r>
          </w:p>
        </w:tc>
        <w:tc>
          <w:tcPr>
            <w:tcW w:w="4677" w:type="dxa"/>
            <w:vAlign w:val="center"/>
          </w:tcPr>
          <w:p w14:paraId="466DB765" w14:textId="77777777" w:rsidR="00857732" w:rsidRPr="007F6FDE" w:rsidRDefault="00857732" w:rsidP="00843BF7">
            <w:pPr>
              <w:ind w:left="112"/>
              <w:jc w:val="both"/>
              <w:rPr>
                <w:rFonts w:ascii="Calibri" w:hAnsi="Calibri" w:cs="Calibri"/>
                <w:sz w:val="20"/>
                <w:szCs w:val="20"/>
              </w:rPr>
            </w:pPr>
            <w:r w:rsidRPr="007F6FDE">
              <w:rPr>
                <w:rFonts w:ascii="Calibri" w:hAnsi="Calibri" w:cs="Calibri"/>
                <w:sz w:val="20"/>
                <w:szCs w:val="20"/>
              </w:rPr>
              <w:t xml:space="preserve">Το μάθημα εστιάζει σε αυτό που ονομάζουμε </w:t>
            </w:r>
            <w:proofErr w:type="spellStart"/>
            <w:r w:rsidRPr="007F6FDE">
              <w:rPr>
                <w:rFonts w:ascii="Calibri" w:hAnsi="Calibri" w:cs="Calibri"/>
                <w:sz w:val="20"/>
                <w:szCs w:val="20"/>
              </w:rPr>
              <w:t>διαμεσικότητα</w:t>
            </w:r>
            <w:proofErr w:type="spellEnd"/>
            <w:r w:rsidRPr="007F6FDE">
              <w:rPr>
                <w:rFonts w:ascii="Calibri" w:hAnsi="Calibri" w:cs="Calibri"/>
                <w:sz w:val="20"/>
                <w:szCs w:val="20"/>
              </w:rPr>
              <w:t xml:space="preserve">/ </w:t>
            </w:r>
            <w:proofErr w:type="spellStart"/>
            <w:r w:rsidRPr="007F6FDE">
              <w:rPr>
                <w:rFonts w:ascii="Calibri" w:hAnsi="Calibri" w:cs="Calibri"/>
                <w:sz w:val="20"/>
                <w:szCs w:val="20"/>
              </w:rPr>
              <w:t>διακαλλιτεχνικότητα</w:t>
            </w:r>
            <w:proofErr w:type="spellEnd"/>
            <w:r w:rsidRPr="007F6FDE">
              <w:rPr>
                <w:rFonts w:ascii="Calibri" w:hAnsi="Calibri" w:cs="Calibri"/>
                <w:sz w:val="20"/>
                <w:szCs w:val="20"/>
              </w:rPr>
              <w:t xml:space="preserve"> και εκκινεί από την αντίληψη ότι κάθε τέχνη και άρα και η λογοτεχνία είναι ένα μέσο. Το ζήτημα αυτό απασχολεί ήδη στοχαστές της αρχαιότητας, ενώ στους </w:t>
            </w:r>
            <w:proofErr w:type="spellStart"/>
            <w:r w:rsidRPr="007F6FDE">
              <w:rPr>
                <w:rFonts w:ascii="Calibri" w:hAnsi="Calibri" w:cs="Calibri"/>
                <w:sz w:val="20"/>
                <w:szCs w:val="20"/>
              </w:rPr>
              <w:t>νεώτερους</w:t>
            </w:r>
            <w:proofErr w:type="spellEnd"/>
            <w:r w:rsidRPr="007F6FDE">
              <w:rPr>
                <w:rFonts w:ascii="Calibri" w:hAnsi="Calibri" w:cs="Calibri"/>
                <w:sz w:val="20"/>
                <w:szCs w:val="20"/>
              </w:rPr>
              <w:t xml:space="preserve"> χρόνους το ζήτημα θα εξεταστεί στο βαρύνον κείμενο του </w:t>
            </w:r>
            <w:r w:rsidRPr="007F6FDE">
              <w:rPr>
                <w:rFonts w:ascii="Calibri" w:hAnsi="Calibri" w:cs="Calibri"/>
                <w:color w:val="000000"/>
                <w:sz w:val="20"/>
                <w:szCs w:val="20"/>
                <w:shd w:val="clear" w:color="auto" w:fill="FFFFFF"/>
              </w:rPr>
              <w:t xml:space="preserve">G. E. </w:t>
            </w:r>
            <w:proofErr w:type="spellStart"/>
            <w:r w:rsidRPr="007F6FDE">
              <w:rPr>
                <w:rFonts w:ascii="Calibri" w:hAnsi="Calibri" w:cs="Calibri"/>
                <w:color w:val="000000"/>
                <w:sz w:val="20"/>
                <w:szCs w:val="20"/>
                <w:shd w:val="clear" w:color="auto" w:fill="FFFFFF"/>
              </w:rPr>
              <w:t>Lessing</w:t>
            </w:r>
            <w:proofErr w:type="spellEnd"/>
            <w:r w:rsidRPr="007F6FDE">
              <w:rPr>
                <w:rFonts w:ascii="Calibri" w:hAnsi="Calibri" w:cs="Calibri"/>
                <w:color w:val="000000"/>
                <w:sz w:val="20"/>
                <w:szCs w:val="20"/>
                <w:shd w:val="clear" w:color="auto" w:fill="FFFFFF"/>
              </w:rPr>
              <w:t xml:space="preserve"> </w:t>
            </w:r>
            <w:r w:rsidRPr="007F6FDE">
              <w:rPr>
                <w:rFonts w:ascii="Calibri" w:hAnsi="Calibri" w:cs="Calibri"/>
                <w:i/>
                <w:iCs/>
                <w:color w:val="000000"/>
                <w:sz w:val="20"/>
                <w:szCs w:val="20"/>
                <w:shd w:val="clear" w:color="auto" w:fill="FFFFFF"/>
              </w:rPr>
              <w:t>Λαοκόων ή Περί των ορίων μεταξύ ζωγραφικής και ποιήσεως</w:t>
            </w:r>
            <w:r w:rsidRPr="007F6FDE">
              <w:rPr>
                <w:rStyle w:val="apple-converted-space"/>
                <w:rFonts w:ascii="Calibri" w:hAnsi="Calibri" w:cs="Calibri"/>
                <w:i/>
                <w:iCs/>
                <w:color w:val="000000"/>
                <w:sz w:val="20"/>
                <w:szCs w:val="20"/>
                <w:shd w:val="clear" w:color="auto" w:fill="FFFFFF"/>
              </w:rPr>
              <w:t> </w:t>
            </w:r>
            <w:r w:rsidRPr="007F6FDE">
              <w:rPr>
                <w:rFonts w:ascii="Calibri" w:hAnsi="Calibri" w:cs="Calibri"/>
                <w:color w:val="000000"/>
                <w:sz w:val="20"/>
                <w:szCs w:val="20"/>
                <w:shd w:val="clear" w:color="auto" w:fill="FFFFFF"/>
              </w:rPr>
              <w:t xml:space="preserve">(1766). Μετά την αναδρομή στους βασικότερους θεωρητικούς σταθμούς το μάθημα θα εστιάσει στην παρουσίαση σύγχρονων θεωριών </w:t>
            </w:r>
            <w:r w:rsidRPr="007F6FDE">
              <w:rPr>
                <w:rFonts w:ascii="Calibri" w:hAnsi="Calibri" w:cs="Calibri"/>
                <w:sz w:val="20"/>
                <w:szCs w:val="20"/>
              </w:rPr>
              <w:t>και με την βοήθεια λογοτεχνικών παραδειγμάτων θα αναδείξει τις πολύπλευρες και δυναμικές σχέσεις μεταξύ διαφορετικών καλλιτεχνικών μέσων και την σημασία τους τόσο για την λογοτεχνική παραγωγή, όσο και για την θεωρία της λογοτεχνίας.</w:t>
            </w:r>
          </w:p>
          <w:p w14:paraId="2E58E31C" w14:textId="3E3466B6" w:rsidR="00857732" w:rsidRPr="007F6FDE" w:rsidRDefault="00857732" w:rsidP="008B0F1E">
            <w:pPr>
              <w:spacing w:before="120"/>
              <w:ind w:left="113"/>
              <w:jc w:val="both"/>
              <w:rPr>
                <w:sz w:val="20"/>
                <w:szCs w:val="20"/>
              </w:rPr>
            </w:pPr>
            <w:r w:rsidRPr="007F6FDE">
              <w:rPr>
                <w:rFonts w:ascii="Calibri" w:hAnsi="Calibri" w:cs="Calibri"/>
                <w:sz w:val="20"/>
                <w:szCs w:val="20"/>
              </w:rPr>
              <w:t>Το μάθημα διεξάγεται στη γερμανική γλώσσα και υποστηρίζεται διδακτικά και από την ηλεκτρονική πλατφόρμα e-</w:t>
            </w:r>
            <w:proofErr w:type="spellStart"/>
            <w:r w:rsidRPr="007F6FDE">
              <w:rPr>
                <w:rFonts w:ascii="Calibri" w:hAnsi="Calibri" w:cs="Calibri"/>
                <w:sz w:val="20"/>
                <w:szCs w:val="20"/>
              </w:rPr>
              <w:t>class</w:t>
            </w:r>
            <w:proofErr w:type="spellEnd"/>
            <w:r w:rsidRPr="007F6FDE">
              <w:rPr>
                <w:rFonts w:ascii="Calibri" w:hAnsi="Calibri" w:cs="Calibri"/>
                <w:sz w:val="20"/>
                <w:szCs w:val="20"/>
              </w:rPr>
              <w:t>.</w:t>
            </w:r>
          </w:p>
        </w:tc>
        <w:tc>
          <w:tcPr>
            <w:tcW w:w="1276" w:type="dxa"/>
          </w:tcPr>
          <w:p w14:paraId="230D6FFB" w14:textId="28BEB4D7" w:rsidR="00857732" w:rsidRPr="007F6FDE" w:rsidRDefault="00857732" w:rsidP="00154791">
            <w:pPr>
              <w:rPr>
                <w:sz w:val="20"/>
                <w:szCs w:val="20"/>
              </w:rPr>
            </w:pPr>
            <w:r w:rsidRPr="007F6FDE">
              <w:rPr>
                <w:rFonts w:ascii="Calibri" w:hAnsi="Calibri" w:cs="Calibri"/>
                <w:b/>
                <w:sz w:val="20"/>
                <w:szCs w:val="20"/>
              </w:rPr>
              <w:t>DLB 71</w:t>
            </w:r>
          </w:p>
        </w:tc>
        <w:tc>
          <w:tcPr>
            <w:tcW w:w="992" w:type="dxa"/>
          </w:tcPr>
          <w:p w14:paraId="558DBC9C" w14:textId="421F76FE" w:rsidR="00857732" w:rsidRPr="007F6FDE" w:rsidRDefault="00E65C61" w:rsidP="00154791">
            <w:pPr>
              <w:rPr>
                <w:sz w:val="20"/>
                <w:szCs w:val="20"/>
              </w:rPr>
            </w:pPr>
            <w:r>
              <w:rPr>
                <w:sz w:val="20"/>
                <w:szCs w:val="20"/>
              </w:rPr>
              <w:t>Χειμερινό</w:t>
            </w:r>
          </w:p>
        </w:tc>
        <w:tc>
          <w:tcPr>
            <w:tcW w:w="993" w:type="dxa"/>
          </w:tcPr>
          <w:p w14:paraId="39899100" w14:textId="5DAD5D65" w:rsidR="00857732" w:rsidRPr="007F6FDE" w:rsidRDefault="00857732" w:rsidP="00154791">
            <w:pPr>
              <w:rPr>
                <w:sz w:val="20"/>
                <w:szCs w:val="20"/>
              </w:rPr>
            </w:pPr>
            <w:r w:rsidRPr="007F6FDE">
              <w:rPr>
                <w:sz w:val="20"/>
                <w:szCs w:val="20"/>
              </w:rPr>
              <w:t>6</w:t>
            </w:r>
          </w:p>
        </w:tc>
        <w:tc>
          <w:tcPr>
            <w:tcW w:w="1134" w:type="dxa"/>
          </w:tcPr>
          <w:p w14:paraId="6D8C8F27" w14:textId="7CF200B4" w:rsidR="00857732" w:rsidRPr="007F6FDE" w:rsidRDefault="007F6FDE" w:rsidP="00154791">
            <w:pPr>
              <w:rPr>
                <w:sz w:val="20"/>
                <w:szCs w:val="20"/>
              </w:rPr>
            </w:pPr>
            <w:r>
              <w:rPr>
                <w:sz w:val="20"/>
                <w:szCs w:val="20"/>
              </w:rPr>
              <w:t>3</w:t>
            </w:r>
          </w:p>
        </w:tc>
        <w:tc>
          <w:tcPr>
            <w:tcW w:w="1417" w:type="dxa"/>
          </w:tcPr>
          <w:p w14:paraId="445CC96C" w14:textId="243FBF8A" w:rsidR="00857732" w:rsidRPr="007F6FDE" w:rsidRDefault="00857732" w:rsidP="00154791">
            <w:pPr>
              <w:rPr>
                <w:sz w:val="20"/>
                <w:szCs w:val="20"/>
              </w:rPr>
            </w:pPr>
            <w:r w:rsidRPr="007F6FDE">
              <w:rPr>
                <w:sz w:val="20"/>
                <w:szCs w:val="20"/>
              </w:rPr>
              <w:t>ΥΕ</w:t>
            </w:r>
          </w:p>
        </w:tc>
      </w:tr>
    </w:tbl>
    <w:p w14:paraId="0B555D8D" w14:textId="77777777" w:rsidR="0055700D" w:rsidRDefault="0055700D">
      <w:r>
        <w:br w:type="page"/>
      </w:r>
    </w:p>
    <w:tbl>
      <w:tblPr>
        <w:tblStyle w:val="a3"/>
        <w:tblW w:w="14879" w:type="dxa"/>
        <w:jc w:val="center"/>
        <w:tblLayout w:type="fixed"/>
        <w:tblCellMar>
          <w:left w:w="28" w:type="dxa"/>
        </w:tblCellMar>
        <w:tblLook w:val="04A0" w:firstRow="1" w:lastRow="0" w:firstColumn="1" w:lastColumn="0" w:noHBand="0" w:noVBand="1"/>
      </w:tblPr>
      <w:tblGrid>
        <w:gridCol w:w="567"/>
        <w:gridCol w:w="3823"/>
        <w:gridCol w:w="4677"/>
        <w:gridCol w:w="1276"/>
        <w:gridCol w:w="992"/>
        <w:gridCol w:w="993"/>
        <w:gridCol w:w="1134"/>
        <w:gridCol w:w="1417"/>
      </w:tblGrid>
      <w:tr w:rsidR="00C944AE" w14:paraId="761813DA" w14:textId="77777777" w:rsidTr="006C3ED0">
        <w:trPr>
          <w:jc w:val="center"/>
        </w:trPr>
        <w:tc>
          <w:tcPr>
            <w:tcW w:w="14879" w:type="dxa"/>
            <w:gridSpan w:val="8"/>
            <w:shd w:val="clear" w:color="auto" w:fill="E2EFD9" w:themeFill="accent6" w:themeFillTint="33"/>
          </w:tcPr>
          <w:p w14:paraId="5BCD8299" w14:textId="7386897C" w:rsidR="00C944AE" w:rsidRDefault="00C944AE" w:rsidP="004F056D">
            <w:pPr>
              <w:spacing w:before="120" w:after="120"/>
              <w:jc w:val="center"/>
            </w:pPr>
            <w:r>
              <w:rPr>
                <w:b/>
                <w:bCs/>
              </w:rPr>
              <w:lastRenderedPageBreak/>
              <w:t>3</w:t>
            </w:r>
            <w:r w:rsidRPr="00431587">
              <w:rPr>
                <w:b/>
                <w:bCs/>
                <w:vertAlign w:val="superscript"/>
              </w:rPr>
              <w:t>ο</w:t>
            </w:r>
            <w:r w:rsidRPr="00431587">
              <w:rPr>
                <w:b/>
                <w:bCs/>
              </w:rPr>
              <w:t xml:space="preserve"> Επιστημονικό Πεδίο</w:t>
            </w:r>
            <w:r>
              <w:rPr>
                <w:b/>
                <w:bCs/>
              </w:rPr>
              <w:t>:</w:t>
            </w:r>
            <w:r w:rsidR="00BA2456">
              <w:rPr>
                <w:b/>
                <w:bCs/>
              </w:rPr>
              <w:t xml:space="preserve"> ΕΦΑΡΜΟΣΜΕΝΗ ΓΛΩΣΣΟΛΟΓΙΑ: δύο (2) μαθήματα</w:t>
            </w:r>
          </w:p>
        </w:tc>
      </w:tr>
      <w:tr w:rsidR="00857732" w14:paraId="7D694A59" w14:textId="77777777" w:rsidTr="006C3ED0">
        <w:trPr>
          <w:jc w:val="center"/>
        </w:trPr>
        <w:tc>
          <w:tcPr>
            <w:tcW w:w="567" w:type="dxa"/>
            <w:vAlign w:val="center"/>
          </w:tcPr>
          <w:p w14:paraId="218E8DC1" w14:textId="33DDD42D" w:rsidR="00857732" w:rsidRPr="009E774A" w:rsidRDefault="002A1395" w:rsidP="009760D2">
            <w:pPr>
              <w:rPr>
                <w:rFonts w:eastAsia="Times New Roman" w:cstheme="minorHAnsi"/>
                <w:b/>
                <w:bCs/>
                <w:color w:val="000000"/>
                <w:sz w:val="18"/>
                <w:szCs w:val="18"/>
              </w:rPr>
            </w:pPr>
            <w:r>
              <w:rPr>
                <w:rFonts w:eastAsia="Times New Roman" w:cstheme="minorHAnsi"/>
                <w:b/>
                <w:bCs/>
                <w:color w:val="000000"/>
                <w:sz w:val="18"/>
                <w:szCs w:val="18"/>
              </w:rPr>
              <w:t>Α/Α</w:t>
            </w:r>
          </w:p>
        </w:tc>
        <w:tc>
          <w:tcPr>
            <w:tcW w:w="3823" w:type="dxa"/>
            <w:vAlign w:val="center"/>
          </w:tcPr>
          <w:p w14:paraId="14BE7E18" w14:textId="05D0425D" w:rsidR="00857732" w:rsidRDefault="00857732" w:rsidP="00763C72">
            <w:r w:rsidRPr="009E774A">
              <w:rPr>
                <w:rFonts w:eastAsia="Times New Roman" w:cstheme="minorHAnsi"/>
                <w:b/>
                <w:bCs/>
                <w:color w:val="000000"/>
                <w:sz w:val="18"/>
                <w:szCs w:val="18"/>
              </w:rPr>
              <w:t>Τίτλος μαθήματος</w:t>
            </w:r>
          </w:p>
        </w:tc>
        <w:tc>
          <w:tcPr>
            <w:tcW w:w="4677" w:type="dxa"/>
            <w:vAlign w:val="center"/>
          </w:tcPr>
          <w:p w14:paraId="6AF827C6" w14:textId="77777777" w:rsidR="00857732" w:rsidRDefault="00857732" w:rsidP="00763C72">
            <w:r w:rsidRPr="009E774A">
              <w:rPr>
                <w:rFonts w:eastAsia="Times New Roman" w:cstheme="minorHAnsi"/>
                <w:b/>
                <w:bCs/>
                <w:color w:val="000000"/>
                <w:sz w:val="18"/>
                <w:szCs w:val="18"/>
              </w:rPr>
              <w:t>Συνοπτική Περιγραφή Μαθήματος</w:t>
            </w:r>
          </w:p>
        </w:tc>
        <w:tc>
          <w:tcPr>
            <w:tcW w:w="1276" w:type="dxa"/>
            <w:vAlign w:val="center"/>
          </w:tcPr>
          <w:p w14:paraId="4D1AB497" w14:textId="77777777" w:rsidR="00857732" w:rsidRDefault="00857732" w:rsidP="00763C72">
            <w:r w:rsidRPr="009E774A">
              <w:rPr>
                <w:rFonts w:eastAsia="Times New Roman" w:cstheme="minorHAnsi"/>
                <w:b/>
                <w:bCs/>
                <w:color w:val="000000"/>
                <w:sz w:val="18"/>
                <w:szCs w:val="18"/>
              </w:rPr>
              <w:t>Κωδικός</w:t>
            </w:r>
            <w:r>
              <w:rPr>
                <w:rFonts w:eastAsia="Times New Roman" w:cstheme="minorHAnsi"/>
                <w:b/>
                <w:bCs/>
                <w:color w:val="000000"/>
                <w:sz w:val="18"/>
                <w:szCs w:val="18"/>
              </w:rPr>
              <w:t xml:space="preserve"> μαθήματος</w:t>
            </w:r>
          </w:p>
        </w:tc>
        <w:tc>
          <w:tcPr>
            <w:tcW w:w="992" w:type="dxa"/>
            <w:vAlign w:val="center"/>
          </w:tcPr>
          <w:p w14:paraId="148EE0CC" w14:textId="77777777" w:rsidR="00857732" w:rsidRDefault="00857732" w:rsidP="00763C72">
            <w:r w:rsidRPr="009E774A">
              <w:rPr>
                <w:rFonts w:eastAsia="Times New Roman" w:cstheme="minorHAnsi"/>
                <w:b/>
                <w:bCs/>
                <w:color w:val="000000"/>
                <w:sz w:val="18"/>
                <w:szCs w:val="18"/>
              </w:rPr>
              <w:t>Εξάμηνο</w:t>
            </w:r>
          </w:p>
        </w:tc>
        <w:tc>
          <w:tcPr>
            <w:tcW w:w="993" w:type="dxa"/>
            <w:vAlign w:val="center"/>
          </w:tcPr>
          <w:p w14:paraId="4852A0B7" w14:textId="77777777" w:rsidR="00857732" w:rsidRDefault="00857732" w:rsidP="00763C72">
            <w:r w:rsidRPr="009E774A">
              <w:rPr>
                <w:rFonts w:eastAsia="Times New Roman" w:cstheme="minorHAnsi"/>
                <w:b/>
                <w:bCs/>
                <w:color w:val="000000"/>
                <w:sz w:val="18"/>
                <w:szCs w:val="18"/>
              </w:rPr>
              <w:t>Διδακτικές Μονάδες /(ECTS)</w:t>
            </w:r>
          </w:p>
        </w:tc>
        <w:tc>
          <w:tcPr>
            <w:tcW w:w="1134" w:type="dxa"/>
            <w:vAlign w:val="center"/>
          </w:tcPr>
          <w:p w14:paraId="24EC6592" w14:textId="77777777" w:rsidR="00857732" w:rsidRDefault="00857732" w:rsidP="00763C72">
            <w:r w:rsidRPr="009E774A">
              <w:rPr>
                <w:rFonts w:eastAsia="Times New Roman" w:cstheme="minorHAnsi"/>
                <w:b/>
                <w:bCs/>
                <w:color w:val="000000"/>
                <w:sz w:val="18"/>
                <w:szCs w:val="18"/>
              </w:rPr>
              <w:t>Ώρες διδ</w:t>
            </w:r>
            <w:r>
              <w:rPr>
                <w:rFonts w:eastAsia="Times New Roman" w:cstheme="minorHAnsi"/>
                <w:b/>
                <w:bCs/>
                <w:color w:val="000000"/>
                <w:sz w:val="18"/>
                <w:szCs w:val="18"/>
              </w:rPr>
              <w:t>ασκαλίας</w:t>
            </w:r>
            <w:r w:rsidRPr="009E774A">
              <w:rPr>
                <w:rFonts w:eastAsia="Times New Roman" w:cstheme="minorHAnsi"/>
                <w:b/>
                <w:bCs/>
                <w:color w:val="000000"/>
                <w:sz w:val="18"/>
                <w:szCs w:val="18"/>
              </w:rPr>
              <w:t>/εβδομάδα</w:t>
            </w:r>
          </w:p>
        </w:tc>
        <w:tc>
          <w:tcPr>
            <w:tcW w:w="1417" w:type="dxa"/>
            <w:vAlign w:val="center"/>
          </w:tcPr>
          <w:p w14:paraId="1C016AC2" w14:textId="77777777" w:rsidR="00857732" w:rsidRDefault="00857732" w:rsidP="00763C72">
            <w:r w:rsidRPr="009E774A">
              <w:rPr>
                <w:rFonts w:eastAsia="Times New Roman" w:cstheme="minorHAnsi"/>
                <w:b/>
                <w:bCs/>
                <w:color w:val="000000"/>
                <w:sz w:val="18"/>
                <w:szCs w:val="18"/>
              </w:rPr>
              <w:t>Κατηγορία</w:t>
            </w:r>
          </w:p>
        </w:tc>
      </w:tr>
      <w:tr w:rsidR="00857732" w:rsidRPr="0017010C" w14:paraId="33911EB8" w14:textId="77777777" w:rsidTr="006C3ED0">
        <w:trPr>
          <w:jc w:val="center"/>
        </w:trPr>
        <w:tc>
          <w:tcPr>
            <w:tcW w:w="567" w:type="dxa"/>
          </w:tcPr>
          <w:p w14:paraId="71F5DE1C" w14:textId="3A0E3C1C" w:rsidR="00857732" w:rsidRPr="002E398F" w:rsidRDefault="00865E9F" w:rsidP="00763C72">
            <w:pPr>
              <w:rPr>
                <w:b/>
                <w:sz w:val="20"/>
                <w:szCs w:val="20"/>
              </w:rPr>
            </w:pPr>
            <w:r w:rsidRPr="002E398F">
              <w:rPr>
                <w:b/>
                <w:sz w:val="20"/>
                <w:szCs w:val="20"/>
              </w:rPr>
              <w:t>1)</w:t>
            </w:r>
          </w:p>
        </w:tc>
        <w:tc>
          <w:tcPr>
            <w:tcW w:w="3823" w:type="dxa"/>
          </w:tcPr>
          <w:p w14:paraId="4B56292C" w14:textId="35345993" w:rsidR="00857732" w:rsidRPr="0017010C" w:rsidRDefault="00AE66A9" w:rsidP="00763C72">
            <w:pPr>
              <w:rPr>
                <w:sz w:val="20"/>
                <w:szCs w:val="20"/>
              </w:rPr>
            </w:pPr>
            <w:r w:rsidRPr="0017010C">
              <w:rPr>
                <w:rFonts w:eastAsia="Times New Roman" w:cs="Calibri"/>
                <w:b/>
                <w:color w:val="000000"/>
                <w:sz w:val="20"/>
                <w:szCs w:val="20"/>
                <w:lang w:eastAsia="el-GR"/>
              </w:rPr>
              <w:t>Κατάκτηση Δεύτερης/Ξένης Γλώσσας, Διγλωσσία</w:t>
            </w:r>
          </w:p>
        </w:tc>
        <w:tc>
          <w:tcPr>
            <w:tcW w:w="4677" w:type="dxa"/>
          </w:tcPr>
          <w:p w14:paraId="47F7C62F" w14:textId="77777777" w:rsidR="00AE66A9" w:rsidRPr="0017010C" w:rsidRDefault="00AE66A9" w:rsidP="00AE66A9">
            <w:pPr>
              <w:ind w:left="112"/>
              <w:jc w:val="both"/>
              <w:rPr>
                <w:rFonts w:ascii="Calibri" w:eastAsia="Calibri" w:hAnsi="Calibri" w:cs="Calibri"/>
                <w:sz w:val="20"/>
                <w:szCs w:val="20"/>
                <w:lang w:val="x-none" w:eastAsia="x-none"/>
              </w:rPr>
            </w:pPr>
            <w:r w:rsidRPr="0017010C">
              <w:rPr>
                <w:rFonts w:ascii="Calibri" w:eastAsia="Calibri" w:hAnsi="Calibri" w:cs="Calibri"/>
                <w:sz w:val="20"/>
                <w:szCs w:val="20"/>
                <w:lang w:val="x-none" w:eastAsia="x-none"/>
              </w:rPr>
              <w:t xml:space="preserve">Στόχος </w:t>
            </w:r>
            <w:r w:rsidRPr="0017010C">
              <w:rPr>
                <w:rFonts w:ascii="Calibri" w:hAnsi="Calibri" w:cs="Calibri"/>
                <w:sz w:val="20"/>
                <w:szCs w:val="20"/>
              </w:rPr>
              <w:t>αυτού</w:t>
            </w:r>
            <w:r w:rsidRPr="0017010C">
              <w:rPr>
                <w:rFonts w:ascii="Calibri" w:eastAsia="Calibri" w:hAnsi="Calibri" w:cs="Calibri"/>
                <w:sz w:val="20"/>
                <w:szCs w:val="20"/>
                <w:lang w:val="x-none" w:eastAsia="x-none"/>
              </w:rPr>
              <w:t xml:space="preserve"> του σεμιναρίου είναι η παρουσίαση και κατανόηση των θεωριών κατάκτησης της δεύτερης και της ξένης γλώσσας καθώς και του φαινομένου της Διγλωσσίας σε συνδυασμό με τη διαδικασία μάθησης. Οι θεωρίες κατάκτησης δεύτερης/ ξένης γλώσσας και το φαινόμενο της διγλωσσίας συσχετίζονται κυρίως με </w:t>
            </w:r>
            <w:proofErr w:type="spellStart"/>
            <w:r w:rsidRPr="0017010C">
              <w:rPr>
                <w:rFonts w:ascii="Calibri" w:eastAsia="Calibri" w:hAnsi="Calibri" w:cs="Calibri"/>
                <w:sz w:val="20"/>
                <w:szCs w:val="20"/>
                <w:lang w:val="x-none" w:eastAsia="x-none"/>
              </w:rPr>
              <w:t>κοινωνιογλωσσικές</w:t>
            </w:r>
            <w:proofErr w:type="spellEnd"/>
            <w:r w:rsidRPr="0017010C">
              <w:rPr>
                <w:rFonts w:ascii="Calibri" w:eastAsia="Calibri" w:hAnsi="Calibri" w:cs="Calibri"/>
                <w:sz w:val="20"/>
                <w:szCs w:val="20"/>
                <w:lang w:val="x-none" w:eastAsia="x-none"/>
              </w:rPr>
              <w:t xml:space="preserve"> παραμέτρους και διδακτικές πρακτικές. Το σεμινάριο στοχεύει στο να αναπτύξουν οι φοιτήτριες/ φοιτητές γνώσεις  και δεξιότητες σχετικά με τον σχεδιασμό του γλωσσικού μαθήματος για μαθητές της γερμανικής ως ξένης γλώσσας ή / και για δίγλωσσους μαθητές. Οι φοιτήτριες και οι φοιτητές γνωρίζοντας τις θεωρίες κατάκτησης δεύτερης/ ξένης γλώσσας θα έχουν την ευκαιρία να σχεδιάσουν προτάσεις διδασκαλίας για το γλωσσικό μάθημα, ώστε να συσχετίσουν τη θεωρία με τη διδακτική πράξη. </w:t>
            </w:r>
          </w:p>
          <w:p w14:paraId="43766C1A" w14:textId="3C94741B" w:rsidR="00857732" w:rsidRPr="0017010C" w:rsidRDefault="00AE66A9" w:rsidP="002E398F">
            <w:pPr>
              <w:spacing w:before="120"/>
              <w:ind w:left="113"/>
              <w:jc w:val="both"/>
              <w:rPr>
                <w:sz w:val="20"/>
                <w:szCs w:val="20"/>
                <w:lang w:val="x-none"/>
              </w:rPr>
            </w:pPr>
            <w:r w:rsidRPr="0017010C">
              <w:rPr>
                <w:rFonts w:ascii="Calibri" w:hAnsi="Calibri" w:cs="Calibri"/>
                <w:sz w:val="20"/>
                <w:szCs w:val="20"/>
              </w:rPr>
              <w:t>Το μάθημα διεξάγεται  στη γερμανική γλώσσα και  υποστηρίζεται διδακτικά και από την ηλεκτρονική πλατφόρμα e-</w:t>
            </w:r>
            <w:proofErr w:type="spellStart"/>
            <w:r w:rsidRPr="0017010C">
              <w:rPr>
                <w:rFonts w:ascii="Calibri" w:hAnsi="Calibri" w:cs="Calibri"/>
                <w:sz w:val="20"/>
                <w:szCs w:val="20"/>
              </w:rPr>
              <w:t>class</w:t>
            </w:r>
            <w:proofErr w:type="spellEnd"/>
            <w:r w:rsidRPr="0017010C">
              <w:rPr>
                <w:rFonts w:ascii="Calibri" w:hAnsi="Calibri" w:cs="Calibri"/>
                <w:sz w:val="20"/>
                <w:szCs w:val="20"/>
              </w:rPr>
              <w:t>.</w:t>
            </w:r>
          </w:p>
        </w:tc>
        <w:tc>
          <w:tcPr>
            <w:tcW w:w="1276" w:type="dxa"/>
          </w:tcPr>
          <w:p w14:paraId="311E0999" w14:textId="4F1CF78C" w:rsidR="00857732" w:rsidRPr="0017010C" w:rsidRDefault="00AE66A9" w:rsidP="00763C72">
            <w:pPr>
              <w:rPr>
                <w:sz w:val="20"/>
                <w:szCs w:val="20"/>
              </w:rPr>
            </w:pPr>
            <w:r w:rsidRPr="0017010C">
              <w:rPr>
                <w:rFonts w:ascii="Calibri" w:hAnsi="Calibri" w:cs="Calibri"/>
                <w:b/>
                <w:sz w:val="20"/>
                <w:szCs w:val="20"/>
                <w:lang w:val="en-US"/>
              </w:rPr>
              <w:t>DGB</w:t>
            </w:r>
            <w:r w:rsidRPr="0017010C">
              <w:rPr>
                <w:rFonts w:ascii="Calibri" w:hAnsi="Calibri" w:cs="Calibri"/>
                <w:b/>
                <w:sz w:val="20"/>
                <w:szCs w:val="20"/>
              </w:rPr>
              <w:t>42</w:t>
            </w:r>
          </w:p>
        </w:tc>
        <w:tc>
          <w:tcPr>
            <w:tcW w:w="992" w:type="dxa"/>
          </w:tcPr>
          <w:p w14:paraId="6862F87D" w14:textId="3BD5C66A" w:rsidR="00857732" w:rsidRPr="0017010C" w:rsidRDefault="00E65C61" w:rsidP="00763C72">
            <w:pPr>
              <w:rPr>
                <w:sz w:val="20"/>
                <w:szCs w:val="20"/>
              </w:rPr>
            </w:pPr>
            <w:r>
              <w:rPr>
                <w:sz w:val="20"/>
                <w:szCs w:val="20"/>
              </w:rPr>
              <w:t>Χειμερινό</w:t>
            </w:r>
          </w:p>
        </w:tc>
        <w:tc>
          <w:tcPr>
            <w:tcW w:w="993" w:type="dxa"/>
          </w:tcPr>
          <w:p w14:paraId="37E3BF4F" w14:textId="4C24CFAE" w:rsidR="00857732" w:rsidRPr="0017010C" w:rsidRDefault="00E65C61" w:rsidP="00763C72">
            <w:pPr>
              <w:rPr>
                <w:sz w:val="20"/>
                <w:szCs w:val="20"/>
              </w:rPr>
            </w:pPr>
            <w:r>
              <w:rPr>
                <w:sz w:val="20"/>
                <w:szCs w:val="20"/>
              </w:rPr>
              <w:t>6</w:t>
            </w:r>
          </w:p>
        </w:tc>
        <w:tc>
          <w:tcPr>
            <w:tcW w:w="1134" w:type="dxa"/>
          </w:tcPr>
          <w:p w14:paraId="372F02C1" w14:textId="3B402525" w:rsidR="00857732" w:rsidRPr="0017010C" w:rsidRDefault="00E65C61" w:rsidP="00763C72">
            <w:pPr>
              <w:rPr>
                <w:sz w:val="20"/>
                <w:szCs w:val="20"/>
              </w:rPr>
            </w:pPr>
            <w:r>
              <w:rPr>
                <w:sz w:val="20"/>
                <w:szCs w:val="20"/>
              </w:rPr>
              <w:t>3</w:t>
            </w:r>
          </w:p>
        </w:tc>
        <w:tc>
          <w:tcPr>
            <w:tcW w:w="1417" w:type="dxa"/>
          </w:tcPr>
          <w:p w14:paraId="218983C7" w14:textId="283E70A6" w:rsidR="00857732" w:rsidRPr="0017010C" w:rsidRDefault="00E65C61" w:rsidP="00763C72">
            <w:pPr>
              <w:rPr>
                <w:sz w:val="20"/>
                <w:szCs w:val="20"/>
              </w:rPr>
            </w:pPr>
            <w:r>
              <w:rPr>
                <w:sz w:val="20"/>
                <w:szCs w:val="20"/>
              </w:rPr>
              <w:t>ΥΕ</w:t>
            </w:r>
          </w:p>
        </w:tc>
      </w:tr>
      <w:tr w:rsidR="00857732" w:rsidRPr="0017010C" w14:paraId="320E6A01" w14:textId="77777777" w:rsidTr="00AB25F0">
        <w:trPr>
          <w:jc w:val="center"/>
        </w:trPr>
        <w:tc>
          <w:tcPr>
            <w:tcW w:w="567" w:type="dxa"/>
          </w:tcPr>
          <w:p w14:paraId="1CE041D5" w14:textId="520A0D93" w:rsidR="00857732" w:rsidRPr="002E398F" w:rsidRDefault="00865E9F" w:rsidP="00763C72">
            <w:pPr>
              <w:rPr>
                <w:b/>
                <w:sz w:val="20"/>
                <w:szCs w:val="20"/>
              </w:rPr>
            </w:pPr>
            <w:r w:rsidRPr="002E398F">
              <w:rPr>
                <w:b/>
                <w:sz w:val="20"/>
                <w:szCs w:val="20"/>
              </w:rPr>
              <w:t>2)</w:t>
            </w:r>
          </w:p>
        </w:tc>
        <w:tc>
          <w:tcPr>
            <w:tcW w:w="3823" w:type="dxa"/>
          </w:tcPr>
          <w:p w14:paraId="61543FE0" w14:textId="79EF8E33" w:rsidR="00857732" w:rsidRPr="0017010C" w:rsidRDefault="00AE66A9" w:rsidP="00E65C61">
            <w:pPr>
              <w:rPr>
                <w:sz w:val="20"/>
                <w:szCs w:val="20"/>
              </w:rPr>
            </w:pPr>
            <w:r w:rsidRPr="0017010C">
              <w:rPr>
                <w:rFonts w:ascii="Calibri" w:hAnsi="Calibri" w:cs="Calibri"/>
                <w:b/>
                <w:sz w:val="20"/>
                <w:szCs w:val="20"/>
              </w:rPr>
              <w:t>Ανάπτυξη γραμματικής ικανότητας</w:t>
            </w:r>
          </w:p>
        </w:tc>
        <w:tc>
          <w:tcPr>
            <w:tcW w:w="4677" w:type="dxa"/>
            <w:vAlign w:val="center"/>
          </w:tcPr>
          <w:p w14:paraId="1E82EE39" w14:textId="2DB5538F" w:rsidR="00E0078A" w:rsidRPr="00E0078A" w:rsidRDefault="00E0078A" w:rsidP="00C60E7B">
            <w:pPr>
              <w:ind w:left="112"/>
              <w:jc w:val="both"/>
              <w:rPr>
                <w:rFonts w:ascii="Calibri" w:eastAsia="Calibri" w:hAnsi="Calibri" w:cs="Calibri"/>
                <w:sz w:val="20"/>
                <w:szCs w:val="20"/>
                <w:lang w:eastAsia="x-none"/>
              </w:rPr>
            </w:pPr>
            <w:r>
              <w:rPr>
                <w:rFonts w:ascii="Calibri" w:eastAsia="Calibri" w:hAnsi="Calibri" w:cs="Calibri"/>
                <w:sz w:val="20"/>
                <w:szCs w:val="20"/>
                <w:lang w:eastAsia="x-none"/>
              </w:rPr>
              <w:t xml:space="preserve">Στο σεμινάριο πραγματευόμαστε τη θέση της Γραμματικής στη διδασκαλία της Γερμανικής ως ξένης γλώσσας, με ιδιαίτερη έμφαση στην ανάπτυξη μιας διδακτικής/εκπαιδευτικής Γραμματικής. Τα βασικά θέματα με τα οποία ασχολούμαστε μεταξύ άλλων είναι τα εξής: α) η θέση της Γραμματικής στις μεθόδους Διδασκαλίας με έμφαση στην επικοινωνιακή μέθοδο, β) η προοδευτική διδασκαλία της Γραμματικής, γ) ο τρόπος παρουσίασης γραμματικών </w:t>
            </w:r>
            <w:r>
              <w:rPr>
                <w:rFonts w:ascii="Calibri" w:eastAsia="Calibri" w:hAnsi="Calibri" w:cs="Calibri"/>
                <w:sz w:val="20"/>
                <w:szCs w:val="20"/>
                <w:lang w:eastAsia="x-none"/>
              </w:rPr>
              <w:lastRenderedPageBreak/>
              <w:t xml:space="preserve">φαινομένων (βάσει γραμματικών μοντέλων), δ) ο τρόπος διδασκαλίας γραμματικών φαινομένων (βάσει γνωστικών διεργασιών) και ε) η εφαρμογή της Γραμματικής (εξάσκηση). </w:t>
            </w:r>
          </w:p>
          <w:p w14:paraId="64969DC2" w14:textId="77777777" w:rsidR="00AE66A9" w:rsidRPr="0017010C" w:rsidRDefault="00AE66A9" w:rsidP="009C7307">
            <w:pPr>
              <w:spacing w:before="120"/>
              <w:ind w:left="113"/>
              <w:jc w:val="both"/>
              <w:rPr>
                <w:rFonts w:ascii="Calibri" w:hAnsi="Calibri" w:cs="Calibri"/>
                <w:sz w:val="20"/>
                <w:szCs w:val="20"/>
              </w:rPr>
            </w:pPr>
            <w:r w:rsidRPr="0017010C">
              <w:rPr>
                <w:rFonts w:ascii="Calibri" w:hAnsi="Calibri" w:cs="Calibri"/>
                <w:sz w:val="20"/>
                <w:szCs w:val="20"/>
              </w:rPr>
              <w:t>Το μάθημα διεξάγεται στη γερμανική γλώσσα και υποστηρίζεται διδακτικά και από την ηλεκτρονική πλατφόρμα e-</w:t>
            </w:r>
            <w:proofErr w:type="spellStart"/>
            <w:r w:rsidRPr="0017010C">
              <w:rPr>
                <w:rFonts w:ascii="Calibri" w:hAnsi="Calibri" w:cs="Calibri"/>
                <w:sz w:val="20"/>
                <w:szCs w:val="20"/>
              </w:rPr>
              <w:t>class</w:t>
            </w:r>
            <w:proofErr w:type="spellEnd"/>
            <w:r w:rsidRPr="0017010C">
              <w:rPr>
                <w:rFonts w:ascii="Calibri" w:hAnsi="Calibri" w:cs="Calibri"/>
                <w:sz w:val="20"/>
                <w:szCs w:val="20"/>
              </w:rPr>
              <w:t>.</w:t>
            </w:r>
          </w:p>
          <w:p w14:paraId="782355B4" w14:textId="77777777" w:rsidR="00857732" w:rsidRPr="0017010C" w:rsidRDefault="00857732" w:rsidP="00763C72">
            <w:pPr>
              <w:rPr>
                <w:sz w:val="20"/>
                <w:szCs w:val="20"/>
              </w:rPr>
            </w:pPr>
          </w:p>
        </w:tc>
        <w:tc>
          <w:tcPr>
            <w:tcW w:w="1276" w:type="dxa"/>
          </w:tcPr>
          <w:p w14:paraId="7E9BD8B7" w14:textId="22C5AA45" w:rsidR="00857732" w:rsidRPr="0017010C" w:rsidRDefault="00AE66A9" w:rsidP="00E65C61">
            <w:pPr>
              <w:rPr>
                <w:sz w:val="20"/>
                <w:szCs w:val="20"/>
              </w:rPr>
            </w:pPr>
            <w:r w:rsidRPr="0017010C">
              <w:rPr>
                <w:rFonts w:ascii="Calibri" w:hAnsi="Calibri" w:cs="Calibri"/>
                <w:b/>
                <w:sz w:val="20"/>
                <w:szCs w:val="20"/>
              </w:rPr>
              <w:lastRenderedPageBreak/>
              <w:t>DGD60</w:t>
            </w:r>
          </w:p>
        </w:tc>
        <w:tc>
          <w:tcPr>
            <w:tcW w:w="992" w:type="dxa"/>
          </w:tcPr>
          <w:p w14:paraId="3BD5EE46" w14:textId="6D1BD5D4" w:rsidR="00857732" w:rsidRPr="0017010C" w:rsidRDefault="00E65C61" w:rsidP="00AB25F0">
            <w:pPr>
              <w:rPr>
                <w:sz w:val="20"/>
                <w:szCs w:val="20"/>
              </w:rPr>
            </w:pPr>
            <w:r>
              <w:rPr>
                <w:sz w:val="20"/>
                <w:szCs w:val="20"/>
              </w:rPr>
              <w:t>Χειμερινό</w:t>
            </w:r>
          </w:p>
        </w:tc>
        <w:tc>
          <w:tcPr>
            <w:tcW w:w="993" w:type="dxa"/>
          </w:tcPr>
          <w:p w14:paraId="1922CEC5" w14:textId="5FE70818" w:rsidR="00857732" w:rsidRPr="0017010C" w:rsidRDefault="00E65C61" w:rsidP="00AB25F0">
            <w:pPr>
              <w:rPr>
                <w:sz w:val="20"/>
                <w:szCs w:val="20"/>
              </w:rPr>
            </w:pPr>
            <w:r>
              <w:rPr>
                <w:sz w:val="20"/>
                <w:szCs w:val="20"/>
              </w:rPr>
              <w:t>6</w:t>
            </w:r>
          </w:p>
        </w:tc>
        <w:tc>
          <w:tcPr>
            <w:tcW w:w="1134" w:type="dxa"/>
          </w:tcPr>
          <w:p w14:paraId="67631F26" w14:textId="3D2E7814" w:rsidR="00857732" w:rsidRPr="0017010C" w:rsidRDefault="00E65C61" w:rsidP="00AB25F0">
            <w:pPr>
              <w:rPr>
                <w:sz w:val="20"/>
                <w:szCs w:val="20"/>
              </w:rPr>
            </w:pPr>
            <w:r>
              <w:rPr>
                <w:sz w:val="20"/>
                <w:szCs w:val="20"/>
              </w:rPr>
              <w:t>3</w:t>
            </w:r>
          </w:p>
        </w:tc>
        <w:tc>
          <w:tcPr>
            <w:tcW w:w="1417" w:type="dxa"/>
          </w:tcPr>
          <w:p w14:paraId="60AEEEDC" w14:textId="2C253313" w:rsidR="00857732" w:rsidRPr="0017010C" w:rsidRDefault="00E65C61" w:rsidP="00AB25F0">
            <w:pPr>
              <w:rPr>
                <w:sz w:val="20"/>
                <w:szCs w:val="20"/>
              </w:rPr>
            </w:pPr>
            <w:r>
              <w:rPr>
                <w:sz w:val="20"/>
                <w:szCs w:val="20"/>
              </w:rPr>
              <w:t>ΥΕ</w:t>
            </w:r>
          </w:p>
        </w:tc>
      </w:tr>
    </w:tbl>
    <w:p w14:paraId="5813A906" w14:textId="77777777" w:rsidR="00F93C04" w:rsidRDefault="00F93C04"/>
    <w:sectPr w:rsidR="00F93C04" w:rsidSect="00186B92">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05127" w14:textId="77777777" w:rsidR="004E1430" w:rsidRDefault="004E1430" w:rsidP="00431587">
      <w:pPr>
        <w:spacing w:after="0" w:line="240" w:lineRule="auto"/>
      </w:pPr>
      <w:r>
        <w:separator/>
      </w:r>
    </w:p>
  </w:endnote>
  <w:endnote w:type="continuationSeparator" w:id="0">
    <w:p w14:paraId="04795C49" w14:textId="77777777" w:rsidR="004E1430" w:rsidRDefault="004E1430" w:rsidP="00431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C93BE" w14:textId="77777777" w:rsidR="004E1430" w:rsidRDefault="004E1430" w:rsidP="00431587">
      <w:pPr>
        <w:spacing w:after="0" w:line="240" w:lineRule="auto"/>
      </w:pPr>
      <w:r>
        <w:separator/>
      </w:r>
    </w:p>
  </w:footnote>
  <w:footnote w:type="continuationSeparator" w:id="0">
    <w:p w14:paraId="5B9878DF" w14:textId="77777777" w:rsidR="004E1430" w:rsidRDefault="004E1430" w:rsidP="00431587">
      <w:pPr>
        <w:spacing w:after="0" w:line="240" w:lineRule="auto"/>
      </w:pPr>
      <w:r>
        <w:continuationSeparator/>
      </w:r>
    </w:p>
  </w:footnote>
  <w:footnote w:id="1">
    <w:p w14:paraId="49D3EB94" w14:textId="77777777" w:rsidR="00857732" w:rsidRDefault="00857732">
      <w:pPr>
        <w:pStyle w:val="a4"/>
      </w:pPr>
      <w:r>
        <w:rPr>
          <w:rStyle w:val="a5"/>
        </w:rPr>
        <w:footnoteRef/>
      </w:r>
      <w:r>
        <w:t xml:space="preserve"> Όπως αναφέρεται στο ισχύον Πρόγραμμα Σπουδών</w:t>
      </w:r>
    </w:p>
  </w:footnote>
  <w:footnote w:id="2">
    <w:p w14:paraId="6CE0D8ED" w14:textId="099CE5BF" w:rsidR="00857732" w:rsidRDefault="00857732">
      <w:pPr>
        <w:pStyle w:val="a4"/>
      </w:pPr>
      <w:r>
        <w:rPr>
          <w:rStyle w:val="a5"/>
        </w:rPr>
        <w:footnoteRef/>
      </w:r>
      <w:r>
        <w:t xml:space="preserve"> Π.χ. Δ΄ Εαρινό</w:t>
      </w:r>
    </w:p>
  </w:footnote>
  <w:footnote w:id="3">
    <w:p w14:paraId="2207D8DE" w14:textId="77777777" w:rsidR="00857732" w:rsidRDefault="00857732">
      <w:pPr>
        <w:pStyle w:val="a4"/>
      </w:pPr>
      <w:r>
        <w:rPr>
          <w:rStyle w:val="a5"/>
        </w:rPr>
        <w:footnoteRef/>
      </w:r>
      <w:r>
        <w:t xml:space="preserve"> Το άθροισμα των ωρών/εβδομάδα πρέπει να είναι μεγαλύτερο ή ίσο των έξι ωρών</w:t>
      </w:r>
    </w:p>
  </w:footnote>
  <w:footnote w:id="4">
    <w:p w14:paraId="7A2976CA" w14:textId="77777777" w:rsidR="00857732" w:rsidRDefault="00857732">
      <w:pPr>
        <w:pStyle w:val="a4"/>
      </w:pPr>
      <w:r>
        <w:rPr>
          <w:rStyle w:val="a5"/>
        </w:rPr>
        <w:footnoteRef/>
      </w:r>
      <w:r>
        <w:t xml:space="preserve"> Επιλέξτε μεταξύ Υποχρεωτικού και Επιλογής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92"/>
    <w:rsid w:val="000512C8"/>
    <w:rsid w:val="00077B56"/>
    <w:rsid w:val="000934EA"/>
    <w:rsid w:val="00144341"/>
    <w:rsid w:val="00154791"/>
    <w:rsid w:val="00162D0C"/>
    <w:rsid w:val="0017010C"/>
    <w:rsid w:val="00186B92"/>
    <w:rsid w:val="001B3969"/>
    <w:rsid w:val="002A1395"/>
    <w:rsid w:val="002E398F"/>
    <w:rsid w:val="00431587"/>
    <w:rsid w:val="004B00BC"/>
    <w:rsid w:val="004E1430"/>
    <w:rsid w:val="004F056D"/>
    <w:rsid w:val="00550836"/>
    <w:rsid w:val="0055700D"/>
    <w:rsid w:val="006A04B1"/>
    <w:rsid w:val="006C3ED0"/>
    <w:rsid w:val="006D0784"/>
    <w:rsid w:val="00731327"/>
    <w:rsid w:val="00782698"/>
    <w:rsid w:val="007B2329"/>
    <w:rsid w:val="007F6FDE"/>
    <w:rsid w:val="00843BF7"/>
    <w:rsid w:val="00857732"/>
    <w:rsid w:val="00865E9F"/>
    <w:rsid w:val="008831ED"/>
    <w:rsid w:val="00890C4B"/>
    <w:rsid w:val="008B0F1E"/>
    <w:rsid w:val="008D73A4"/>
    <w:rsid w:val="0091560F"/>
    <w:rsid w:val="00944FEB"/>
    <w:rsid w:val="00974F11"/>
    <w:rsid w:val="009760D2"/>
    <w:rsid w:val="009C7307"/>
    <w:rsid w:val="00A83AAC"/>
    <w:rsid w:val="00AB02F9"/>
    <w:rsid w:val="00AB25F0"/>
    <w:rsid w:val="00AE66A9"/>
    <w:rsid w:val="00BA2456"/>
    <w:rsid w:val="00BE041D"/>
    <w:rsid w:val="00BE1EB8"/>
    <w:rsid w:val="00BE6054"/>
    <w:rsid w:val="00C60E7B"/>
    <w:rsid w:val="00C86061"/>
    <w:rsid w:val="00C944AE"/>
    <w:rsid w:val="00D64F6D"/>
    <w:rsid w:val="00DC64CF"/>
    <w:rsid w:val="00E0078A"/>
    <w:rsid w:val="00E65C61"/>
    <w:rsid w:val="00E705FF"/>
    <w:rsid w:val="00E7233E"/>
    <w:rsid w:val="00F93C04"/>
    <w:rsid w:val="00FC6F5D"/>
    <w:rsid w:val="00FD5517"/>
    <w:rsid w:val="00FF06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D47EC"/>
  <w15:chartTrackingRefBased/>
  <w15:docId w15:val="{F7650F40-BABB-41CD-9628-77E5FA02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6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Char"/>
    <w:uiPriority w:val="99"/>
    <w:semiHidden/>
    <w:unhideWhenUsed/>
    <w:rsid w:val="00431587"/>
    <w:pPr>
      <w:spacing w:after="0" w:line="240" w:lineRule="auto"/>
    </w:pPr>
    <w:rPr>
      <w:sz w:val="20"/>
      <w:szCs w:val="20"/>
    </w:rPr>
  </w:style>
  <w:style w:type="character" w:customStyle="1" w:styleId="Char">
    <w:name w:val="Κείμενο υποσημείωσης Char"/>
    <w:basedOn w:val="a0"/>
    <w:link w:val="a4"/>
    <w:uiPriority w:val="99"/>
    <w:semiHidden/>
    <w:rsid w:val="00431587"/>
    <w:rPr>
      <w:sz w:val="20"/>
      <w:szCs w:val="20"/>
    </w:rPr>
  </w:style>
  <w:style w:type="character" w:styleId="a5">
    <w:name w:val="footnote reference"/>
    <w:basedOn w:val="a0"/>
    <w:uiPriority w:val="99"/>
    <w:semiHidden/>
    <w:unhideWhenUsed/>
    <w:rsid w:val="00431587"/>
    <w:rPr>
      <w:vertAlign w:val="superscript"/>
    </w:rPr>
  </w:style>
  <w:style w:type="character" w:customStyle="1" w:styleId="apple-converted-space">
    <w:name w:val="apple-converted-space"/>
    <w:rsid w:val="00974F11"/>
    <w:rPr>
      <w:rFonts w:cs="Times New Roman"/>
    </w:rPr>
  </w:style>
  <w:style w:type="paragraph" w:styleId="-HTML">
    <w:name w:val="HTML Preformatted"/>
    <w:basedOn w:val="a"/>
    <w:link w:val="-HTMLChar"/>
    <w:uiPriority w:val="99"/>
    <w:rsid w:val="00AE6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kern w:val="0"/>
      <w:sz w:val="20"/>
      <w:szCs w:val="20"/>
      <w:lang w:val="x-none" w:eastAsia="x-none"/>
      <w14:ligatures w14:val="none"/>
    </w:rPr>
  </w:style>
  <w:style w:type="character" w:customStyle="1" w:styleId="-HTMLChar">
    <w:name w:val="Προ-διαμορφωμένο HTML Char"/>
    <w:basedOn w:val="a0"/>
    <w:link w:val="-HTML"/>
    <w:uiPriority w:val="99"/>
    <w:rsid w:val="00AE66A9"/>
    <w:rPr>
      <w:rFonts w:ascii="Courier New" w:eastAsia="Calibri" w:hAnsi="Courier New" w:cs="Times New Roman"/>
      <w:kern w:val="0"/>
      <w:sz w:val="20"/>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D8DC0-B0E1-407D-8A98-61CCE3A87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813</Words>
  <Characters>5145</Characters>
  <Application>Microsoft Office Word</Application>
  <DocSecurity>0</DocSecurity>
  <Lines>102</Lines>
  <Paragraphs>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Kanelis</dc:creator>
  <cp:keywords/>
  <dc:description/>
  <cp:lastModifiedBy>liana fili</cp:lastModifiedBy>
  <cp:revision>38</cp:revision>
  <dcterms:created xsi:type="dcterms:W3CDTF">2024-07-30T10:53:00Z</dcterms:created>
  <dcterms:modified xsi:type="dcterms:W3CDTF">2025-07-25T06:57:00Z</dcterms:modified>
</cp:coreProperties>
</file>